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DB" w:rsidRPr="00822850" w:rsidRDefault="00822850">
      <w:bookmarkStart w:id="0" w:name="_GoBack"/>
      <w:bookmarkEnd w:id="0"/>
      <w:r w:rsidRPr="00822850">
        <w:rPr>
          <w:noProof/>
          <w:lang w:eastAsia="en-IE"/>
        </w:rPr>
        <w:drawing>
          <wp:inline distT="0" distB="0" distL="0" distR="0" wp14:anchorId="3CCD74AE" wp14:editId="310209A2">
            <wp:extent cx="1600200" cy="619125"/>
            <wp:effectExtent l="0" t="0" r="0" b="9525"/>
            <wp:docPr id="3" name="Picture 2" descr="This is the official logo for the National Gallery of Ireland." title="NGI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his is the official logo for the National Gallery of Ireland." title="NGI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97" cy="6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  <w:sz w:val="28"/>
        </w:rPr>
      </w:pPr>
      <w:r w:rsidRPr="00822850">
        <w:rPr>
          <w:rFonts w:asciiTheme="minorHAnsi" w:hAnsiTheme="minorHAnsi" w:cstheme="minorHAnsi"/>
          <w:b/>
          <w:color w:val="auto"/>
          <w:sz w:val="28"/>
        </w:rPr>
        <w:t>Payments greater than</w:t>
      </w:r>
      <w:r w:rsidR="00530F9F">
        <w:rPr>
          <w:rFonts w:asciiTheme="minorHAnsi" w:hAnsiTheme="minorHAnsi" w:cstheme="minorHAnsi"/>
          <w:b/>
          <w:color w:val="auto"/>
          <w:sz w:val="28"/>
        </w:rPr>
        <w:t xml:space="preserve"> €20,000 in the quarter ended 3</w:t>
      </w:r>
      <w:r w:rsidR="00952F74">
        <w:rPr>
          <w:rFonts w:asciiTheme="minorHAnsi" w:hAnsiTheme="minorHAnsi" w:cstheme="minorHAnsi"/>
          <w:b/>
          <w:color w:val="auto"/>
          <w:sz w:val="28"/>
        </w:rPr>
        <w:t>1</w:t>
      </w:r>
      <w:r w:rsidRPr="00822850">
        <w:rPr>
          <w:rFonts w:asciiTheme="minorHAnsi" w:hAnsiTheme="minorHAnsi" w:cstheme="minorHAnsi"/>
          <w:b/>
          <w:color w:val="auto"/>
          <w:sz w:val="28"/>
        </w:rPr>
        <w:t xml:space="preserve"> </w:t>
      </w:r>
      <w:r w:rsidR="00BB3D5F">
        <w:rPr>
          <w:rFonts w:asciiTheme="minorHAnsi" w:hAnsiTheme="minorHAnsi" w:cstheme="minorHAnsi"/>
          <w:b/>
          <w:color w:val="auto"/>
          <w:sz w:val="28"/>
        </w:rPr>
        <w:t>March</w:t>
      </w:r>
      <w:r w:rsidR="00530F9F">
        <w:rPr>
          <w:rFonts w:asciiTheme="minorHAnsi" w:hAnsiTheme="minorHAnsi" w:cstheme="minorHAnsi"/>
          <w:b/>
          <w:color w:val="auto"/>
          <w:sz w:val="28"/>
        </w:rPr>
        <w:t xml:space="preserve"> 202</w:t>
      </w:r>
      <w:r w:rsidR="00BB3D5F">
        <w:rPr>
          <w:rFonts w:asciiTheme="minorHAnsi" w:hAnsiTheme="minorHAnsi" w:cstheme="minorHAnsi"/>
          <w:b/>
          <w:color w:val="auto"/>
          <w:sz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upplier payments in excess of €20,000"/>
        <w:tblDescription w:val="This is a list of all suppliers to whom we paid in excess of €20,000 between 1 January 2026 and 31 March 2026. "/>
      </w:tblPr>
      <w:tblGrid>
        <w:gridCol w:w="4531"/>
        <w:gridCol w:w="1701"/>
      </w:tblGrid>
      <w:tr w:rsidR="009939BB" w:rsidRPr="009939BB" w:rsidTr="00C22ACF">
        <w:trPr>
          <w:trHeight w:val="255"/>
          <w:tblHeader/>
        </w:trPr>
        <w:tc>
          <w:tcPr>
            <w:tcW w:w="4531" w:type="dxa"/>
            <w:noWrap/>
            <w:hideMark/>
          </w:tcPr>
          <w:p w:rsidR="009939BB" w:rsidRPr="009939BB" w:rsidRDefault="009939BB">
            <w:pPr>
              <w:rPr>
                <w:b/>
                <w:bCs/>
              </w:rPr>
            </w:pPr>
            <w:r w:rsidRPr="009939BB">
              <w:rPr>
                <w:b/>
                <w:bCs/>
              </w:rPr>
              <w:t>Supplier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162180" w:rsidP="00162180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9939BB" w:rsidRPr="009939BB">
              <w:rPr>
                <w:b/>
                <w:bCs/>
              </w:rPr>
              <w:t>otal €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Moore Cleaning Services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156,583.05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Electric Ireland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146,519.51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Top Security Ltd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143,203.71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Bord Gais Energy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123,275.71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Morgan McKinley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116,653.35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PFH Technology Group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91,286.61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Hays Specialist Recruitment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89,916.85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Osborne (Attentius Associates)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67,425.15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Storage Systems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51,824.82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Strandum Ltd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29,987.40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>Cornflower Limited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22,570.50 </w:t>
            </w:r>
          </w:p>
        </w:tc>
      </w:tr>
      <w:tr w:rsidR="009939BB" w:rsidRPr="009939BB" w:rsidTr="009939BB">
        <w:trPr>
          <w:trHeight w:val="255"/>
        </w:trPr>
        <w:tc>
          <w:tcPr>
            <w:tcW w:w="4531" w:type="dxa"/>
            <w:noWrap/>
            <w:hideMark/>
          </w:tcPr>
          <w:p w:rsidR="009939BB" w:rsidRPr="009939BB" w:rsidRDefault="009939BB">
            <w:r w:rsidRPr="009939BB">
              <w:t xml:space="preserve">Production People (Production Operations) </w:t>
            </w:r>
          </w:p>
        </w:tc>
        <w:tc>
          <w:tcPr>
            <w:tcW w:w="1701" w:type="dxa"/>
            <w:noWrap/>
            <w:hideMark/>
          </w:tcPr>
          <w:p w:rsidR="009939BB" w:rsidRPr="009939BB" w:rsidRDefault="009939BB" w:rsidP="00162180">
            <w:r w:rsidRPr="009939BB">
              <w:t xml:space="preserve">20,875.01 </w:t>
            </w:r>
          </w:p>
        </w:tc>
      </w:tr>
    </w:tbl>
    <w:p w:rsidR="00BB3D5F" w:rsidRPr="00BB3D5F" w:rsidRDefault="00BB3D5F" w:rsidP="00BB3D5F"/>
    <w:p w:rsidR="00822850" w:rsidRP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  <w:sz w:val="28"/>
        </w:rPr>
      </w:pPr>
      <w:r w:rsidRPr="00822850">
        <w:rPr>
          <w:rFonts w:asciiTheme="minorHAnsi" w:hAnsiTheme="minorHAnsi" w:cstheme="minorHAnsi"/>
          <w:b/>
          <w:color w:val="auto"/>
          <w:sz w:val="28"/>
        </w:rPr>
        <w:t>Notes: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 xml:space="preserve">1. Payments amounts are inclusive of VAT 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2. Suppliers subject to PSWT will have it deducted at point of payment which may decrease the amount actually paid below €20,000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3. Penalty interest for late payment may be added at point of payments over 30 days (or whatever is agreed by the supplier) which will increase the payment amount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4. This report includes payments for goods and services but does not include grants-in-aid, re-imbursements etc.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5. Some payments are excluded if their publication would be precluded under the Freedom of Information legislation</w:t>
      </w:r>
    </w:p>
    <w:sectPr w:rsidR="00822850" w:rsidRPr="00BF5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50"/>
    <w:rsid w:val="000C676F"/>
    <w:rsid w:val="000F46FD"/>
    <w:rsid w:val="00131FDB"/>
    <w:rsid w:val="00162180"/>
    <w:rsid w:val="002248E4"/>
    <w:rsid w:val="00284B70"/>
    <w:rsid w:val="00291712"/>
    <w:rsid w:val="002B0B6C"/>
    <w:rsid w:val="00347752"/>
    <w:rsid w:val="00383E9C"/>
    <w:rsid w:val="00497ECF"/>
    <w:rsid w:val="004A643B"/>
    <w:rsid w:val="00530F9F"/>
    <w:rsid w:val="005F4FBE"/>
    <w:rsid w:val="0063112C"/>
    <w:rsid w:val="006A0528"/>
    <w:rsid w:val="008013A3"/>
    <w:rsid w:val="00822850"/>
    <w:rsid w:val="00877C75"/>
    <w:rsid w:val="0088087B"/>
    <w:rsid w:val="00952F74"/>
    <w:rsid w:val="009939BB"/>
    <w:rsid w:val="00A976D7"/>
    <w:rsid w:val="00AE0BC8"/>
    <w:rsid w:val="00BB3D5F"/>
    <w:rsid w:val="00BF573B"/>
    <w:rsid w:val="00C22ACF"/>
    <w:rsid w:val="00CA61C7"/>
    <w:rsid w:val="00CF7D90"/>
    <w:rsid w:val="00D31BFD"/>
    <w:rsid w:val="00DE6741"/>
    <w:rsid w:val="00F9102D"/>
    <w:rsid w:val="00F934BA"/>
    <w:rsid w:val="00F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E7413-44E5-4A89-B734-C28817AE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8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3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1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301C5-2B7C-4BD3-8DF7-428730D9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912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Gallery of Ireland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Mokua</dc:creator>
  <cp:keywords/>
  <dc:description/>
  <cp:lastModifiedBy>Catherine Ryan</cp:lastModifiedBy>
  <cp:revision>2</cp:revision>
  <cp:lastPrinted>2025-04-01T09:28:00Z</cp:lastPrinted>
  <dcterms:created xsi:type="dcterms:W3CDTF">2026-06-03T14:03:00Z</dcterms:created>
  <dcterms:modified xsi:type="dcterms:W3CDTF">2026-06-03T14:03:00Z</dcterms:modified>
</cp:coreProperties>
</file>