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DB" w:rsidRPr="00822850" w:rsidRDefault="00822850">
      <w:r w:rsidRPr="00822850">
        <w:rPr>
          <w:noProof/>
          <w:lang w:eastAsia="en-IE"/>
        </w:rPr>
        <w:drawing>
          <wp:inline distT="0" distB="0" distL="0" distR="0" wp14:anchorId="3CCD74AE" wp14:editId="310209A2">
            <wp:extent cx="1600200" cy="619125"/>
            <wp:effectExtent l="0" t="0" r="0" b="9525"/>
            <wp:docPr id="3" name="Picture 2" descr="This is the official logo for the National Gallery of Ireland." title="NGI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This is the official logo for the National Gallery of Ireland." title="NGI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797" cy="61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850" w:rsidRPr="00822850" w:rsidRDefault="00822850" w:rsidP="00822850">
      <w:pPr>
        <w:pStyle w:val="Heading1"/>
        <w:spacing w:after="240"/>
        <w:rPr>
          <w:rFonts w:asciiTheme="minorHAnsi" w:hAnsiTheme="minorHAnsi" w:cstheme="minorHAnsi"/>
          <w:b/>
          <w:color w:val="auto"/>
        </w:rPr>
      </w:pPr>
      <w:r w:rsidRPr="00822850">
        <w:rPr>
          <w:rFonts w:asciiTheme="minorHAnsi" w:hAnsiTheme="minorHAnsi" w:cstheme="minorHAnsi"/>
          <w:b/>
          <w:color w:val="auto"/>
          <w:sz w:val="28"/>
        </w:rPr>
        <w:t>Payments greater than</w:t>
      </w:r>
      <w:r w:rsidR="00530F9F">
        <w:rPr>
          <w:rFonts w:asciiTheme="minorHAnsi" w:hAnsiTheme="minorHAnsi" w:cstheme="minorHAnsi"/>
          <w:b/>
          <w:color w:val="auto"/>
          <w:sz w:val="28"/>
        </w:rPr>
        <w:t xml:space="preserve"> €20,000 in the quarter ended 3</w:t>
      </w:r>
      <w:r w:rsidR="008C1BB0">
        <w:rPr>
          <w:rFonts w:asciiTheme="minorHAnsi" w:hAnsiTheme="minorHAnsi" w:cstheme="minorHAnsi"/>
          <w:b/>
          <w:color w:val="auto"/>
          <w:sz w:val="28"/>
        </w:rPr>
        <w:t xml:space="preserve">1 December </w:t>
      </w:r>
      <w:r w:rsidR="00530F9F">
        <w:rPr>
          <w:rFonts w:asciiTheme="minorHAnsi" w:hAnsiTheme="minorHAnsi" w:cstheme="minorHAnsi"/>
          <w:b/>
          <w:color w:val="auto"/>
          <w:sz w:val="28"/>
        </w:rPr>
        <w:t>202</w:t>
      </w:r>
      <w:r w:rsidR="00383E9C">
        <w:rPr>
          <w:rFonts w:asciiTheme="minorHAnsi" w:hAnsiTheme="minorHAnsi" w:cstheme="minorHAnsi"/>
          <w:b/>
          <w:color w:val="auto"/>
          <w:sz w:val="28"/>
        </w:rPr>
        <w:t>5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Supplier Payments"/>
        <w:tblDescription w:val="This is a report showing those suppliers that we made payments in excess of €20,000 between 1 October 2025 and 31 December 2025"/>
      </w:tblPr>
      <w:tblGrid>
        <w:gridCol w:w="4957"/>
        <w:gridCol w:w="2126"/>
      </w:tblGrid>
      <w:tr w:rsidR="008C1BB0" w:rsidRPr="007334E2" w:rsidTr="00EF1C28">
        <w:trPr>
          <w:trHeight w:val="255"/>
          <w:tblHeader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IE"/>
              </w:rPr>
            </w:pPr>
            <w:bookmarkStart w:id="0" w:name="_GoBack" w:colFirst="0" w:colLast="2"/>
            <w:r w:rsidRPr="004A0A13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IE"/>
              </w:rPr>
              <w:t>Supplier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IE"/>
              </w:rPr>
            </w:pPr>
            <w:r w:rsidRPr="004A0A13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n-IE"/>
              </w:rPr>
              <w:t>Total €</w:t>
            </w:r>
          </w:p>
        </w:tc>
      </w:tr>
      <w:bookmarkEnd w:id="0"/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Andre Chenue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268,076.00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PFH Technology Group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178,548.76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Electric Ireland (Business Account)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171,637.59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Datapac Ltd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152,759.24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Moore Cleaning Services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146,418.30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Top Security Ltd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143,314.41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Euroteck Systems UK Ltd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104,619.38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Bord Gais Energy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97,110.68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Hays Specialist Recruitment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88,532.10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Masterchefs Hospitality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58,048.99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Cornflower Limited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50,410.39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Office of the C&amp;AG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50,300.00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FONUA LTD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50,110.20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Musee National Picasso Paris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50,000.00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MJ Flood Ireland Ltd.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40,576.47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Morgan McKinley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38,104.43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Strandum Ltd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34,893.60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Hasenkamp Internationale Transporte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34,186.00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Waterford Technologies Limited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31,173.81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Big O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29,776.46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Argosy Books Limited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28,259.74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Threatscape Limited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27,373.65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Osborne (</w:t>
            </w:r>
            <w:proofErr w:type="spellStart"/>
            <w:r w:rsidRPr="004A0A13">
              <w:rPr>
                <w:rFonts w:ascii="Calibri" w:hAnsi="Calibri" w:cs="Calibri"/>
                <w:color w:val="000000"/>
                <w:sz w:val="24"/>
              </w:rPr>
              <w:t>Attentius</w:t>
            </w:r>
            <w:proofErr w:type="spellEnd"/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 Associates)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24,490.75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Hachette UK Distribution Ltd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24,235.96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Triangle Computer Services Ltd (Kerna)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23,543.96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Production People (Production Operations)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22,933.09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Dell Products Unlimited Company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22,515.15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Des Byrne Painting Contractors Limited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21,620.00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IB Software &amp; Solutions Ireland (Capita)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21,516.82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Get Cracking Limited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21,469.04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Wonder Works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20,612.34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Plusprint Limited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20,450.90 </w:t>
            </w:r>
          </w:p>
        </w:tc>
      </w:tr>
      <w:tr w:rsidR="008C1BB0" w:rsidRPr="004A0A13" w:rsidTr="008C1BB0">
        <w:trPr>
          <w:trHeight w:val="255"/>
          <w:jc w:val="center"/>
        </w:trPr>
        <w:tc>
          <w:tcPr>
            <w:tcW w:w="4957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>DACS</w:t>
            </w:r>
          </w:p>
        </w:tc>
        <w:tc>
          <w:tcPr>
            <w:tcW w:w="2126" w:type="dxa"/>
            <w:noWrap/>
            <w:hideMark/>
          </w:tcPr>
          <w:p w:rsidR="008C1BB0" w:rsidRPr="004A0A13" w:rsidRDefault="008C1BB0" w:rsidP="000E0FD1">
            <w:pPr>
              <w:rPr>
                <w:rFonts w:ascii="Calibri" w:hAnsi="Calibri" w:cs="Calibri"/>
                <w:color w:val="000000"/>
                <w:sz w:val="24"/>
              </w:rPr>
            </w:pPr>
            <w:r w:rsidRPr="004A0A13">
              <w:rPr>
                <w:rFonts w:ascii="Calibri" w:hAnsi="Calibri" w:cs="Calibri"/>
                <w:color w:val="000000"/>
                <w:sz w:val="24"/>
              </w:rPr>
              <w:t xml:space="preserve">20,006.29 </w:t>
            </w:r>
          </w:p>
        </w:tc>
      </w:tr>
    </w:tbl>
    <w:p w:rsidR="008C1BB0" w:rsidRDefault="008C1BB0" w:rsidP="00822850">
      <w:pPr>
        <w:pStyle w:val="Heading1"/>
        <w:spacing w:after="240"/>
        <w:rPr>
          <w:rFonts w:asciiTheme="minorHAnsi" w:hAnsiTheme="minorHAnsi" w:cstheme="minorHAnsi"/>
          <w:b/>
          <w:color w:val="auto"/>
          <w:sz w:val="28"/>
        </w:rPr>
      </w:pPr>
    </w:p>
    <w:p w:rsidR="00822850" w:rsidRPr="00822850" w:rsidRDefault="00822850" w:rsidP="00822850">
      <w:pPr>
        <w:pStyle w:val="Heading1"/>
        <w:spacing w:after="240"/>
        <w:rPr>
          <w:rFonts w:asciiTheme="minorHAnsi" w:hAnsiTheme="minorHAnsi" w:cstheme="minorHAnsi"/>
          <w:b/>
          <w:color w:val="auto"/>
          <w:sz w:val="28"/>
        </w:rPr>
      </w:pPr>
      <w:r w:rsidRPr="00822850">
        <w:rPr>
          <w:rFonts w:asciiTheme="minorHAnsi" w:hAnsiTheme="minorHAnsi" w:cstheme="minorHAnsi"/>
          <w:b/>
          <w:color w:val="auto"/>
          <w:sz w:val="28"/>
        </w:rPr>
        <w:t>Notes: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 xml:space="preserve">1. Payments amounts are inclusive of VAT 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2. Suppliers subject to PSWT will have it deducted at point of payment which may decrease the amount actually paid below €20,000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3. Penalty interest for late payment may be added at point of payments over 30 days (or whatever is agreed by the supplier) which will increase the payment amount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4. This report includes payments for goods and services but does not include grants-in-aid, re-imbursements etc.</w:t>
      </w:r>
    </w:p>
    <w:p w:rsidR="00822850" w:rsidRPr="00BF573B" w:rsidRDefault="00822850" w:rsidP="00822850">
      <w:pPr>
        <w:spacing w:after="0"/>
        <w:rPr>
          <w:sz w:val="24"/>
        </w:rPr>
      </w:pPr>
      <w:r w:rsidRPr="00BF573B">
        <w:rPr>
          <w:sz w:val="24"/>
        </w:rPr>
        <w:t>5. Some payments are excluded if their publication would be precluded under the Freedom of Information legislation</w:t>
      </w:r>
    </w:p>
    <w:sectPr w:rsidR="00822850" w:rsidRPr="00BF5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50"/>
    <w:rsid w:val="00050460"/>
    <w:rsid w:val="000A5E0F"/>
    <w:rsid w:val="000C676F"/>
    <w:rsid w:val="000F46FD"/>
    <w:rsid w:val="00131FDB"/>
    <w:rsid w:val="001617C3"/>
    <w:rsid w:val="001F2DEB"/>
    <w:rsid w:val="002248E4"/>
    <w:rsid w:val="00284B70"/>
    <w:rsid w:val="002B0B6C"/>
    <w:rsid w:val="00347752"/>
    <w:rsid w:val="00383E9C"/>
    <w:rsid w:val="003F2DA2"/>
    <w:rsid w:val="00497ECF"/>
    <w:rsid w:val="004A643B"/>
    <w:rsid w:val="00530F9F"/>
    <w:rsid w:val="005F4FBE"/>
    <w:rsid w:val="0063112C"/>
    <w:rsid w:val="006A0528"/>
    <w:rsid w:val="008013A3"/>
    <w:rsid w:val="00822850"/>
    <w:rsid w:val="00877C75"/>
    <w:rsid w:val="0088087B"/>
    <w:rsid w:val="008C1BB0"/>
    <w:rsid w:val="00952F74"/>
    <w:rsid w:val="009E438F"/>
    <w:rsid w:val="00A976D7"/>
    <w:rsid w:val="00AE0BC8"/>
    <w:rsid w:val="00BF573B"/>
    <w:rsid w:val="00CA61C7"/>
    <w:rsid w:val="00CF7D90"/>
    <w:rsid w:val="00D31BFD"/>
    <w:rsid w:val="00DE6741"/>
    <w:rsid w:val="00EF1C28"/>
    <w:rsid w:val="00F9102D"/>
    <w:rsid w:val="00F9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9E7413-44E5-4A89-B734-C28817AE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8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8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30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6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4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013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9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0B4B-B456-4E1C-B5A0-1E5B5EABE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Gallery of Ireland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Mokua</dc:creator>
  <cp:keywords/>
  <dc:description/>
  <cp:lastModifiedBy>Emma Sheils</cp:lastModifiedBy>
  <cp:revision>2</cp:revision>
  <cp:lastPrinted>2025-07-02T05:43:00Z</cp:lastPrinted>
  <dcterms:created xsi:type="dcterms:W3CDTF">2026-05-26T14:13:00Z</dcterms:created>
  <dcterms:modified xsi:type="dcterms:W3CDTF">2026-05-26T14:13:00Z</dcterms:modified>
</cp:coreProperties>
</file>