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9CDCD" w14:textId="77777777" w:rsidR="00DF6754" w:rsidRDefault="00DF6754" w:rsidP="00B2373F">
      <w:pPr>
        <w:pStyle w:val="BodyText"/>
      </w:pPr>
    </w:p>
    <w:p w14:paraId="7CF30BAB" w14:textId="77777777" w:rsidR="00B2373F" w:rsidRDefault="00B2373F" w:rsidP="00B2373F">
      <w:pPr>
        <w:pStyle w:val="BodyText"/>
      </w:pPr>
    </w:p>
    <w:p w14:paraId="74BF8EDB" w14:textId="77777777" w:rsidR="00B2373F" w:rsidRDefault="00B2373F" w:rsidP="00B2373F">
      <w:pPr>
        <w:pStyle w:val="BodyText"/>
      </w:pPr>
    </w:p>
    <w:p w14:paraId="4FF796D3" w14:textId="77777777" w:rsidR="00B2373F" w:rsidRDefault="00B2373F" w:rsidP="00B2373F">
      <w:pPr>
        <w:pStyle w:val="BodyText"/>
      </w:pPr>
    </w:p>
    <w:p w14:paraId="13117C3D" w14:textId="77777777" w:rsidR="00B2373F" w:rsidRDefault="00B2373F" w:rsidP="00B2373F">
      <w:pPr>
        <w:pStyle w:val="BodyText"/>
      </w:pPr>
    </w:p>
    <w:p w14:paraId="1766DD51" w14:textId="77777777" w:rsidR="00B2373F" w:rsidRDefault="00B2373F" w:rsidP="00B2373F">
      <w:pPr>
        <w:pStyle w:val="BodyText"/>
      </w:pPr>
    </w:p>
    <w:p w14:paraId="5A388C4F" w14:textId="77777777" w:rsidR="00B2373F" w:rsidRDefault="00B2373F" w:rsidP="00B2373F">
      <w:pPr>
        <w:pStyle w:val="BodyText"/>
      </w:pPr>
    </w:p>
    <w:p w14:paraId="28150F22" w14:textId="77777777" w:rsidR="00B2373F" w:rsidRDefault="00B2373F" w:rsidP="00B2373F">
      <w:pPr>
        <w:pStyle w:val="BodyText"/>
      </w:pPr>
    </w:p>
    <w:p w14:paraId="4D077E2B" w14:textId="77777777" w:rsidR="00B2373F" w:rsidRDefault="00B2373F" w:rsidP="00B2373F">
      <w:pPr>
        <w:pStyle w:val="BodyText"/>
      </w:pPr>
    </w:p>
    <w:p w14:paraId="3D3544A9" w14:textId="77777777" w:rsidR="00B2373F" w:rsidRDefault="00B2373F" w:rsidP="00B2373F">
      <w:pPr>
        <w:pStyle w:val="BodyText"/>
      </w:pPr>
    </w:p>
    <w:p w14:paraId="415AC473" w14:textId="77777777" w:rsidR="00B2373F" w:rsidRDefault="00B2373F" w:rsidP="00B2373F">
      <w:pPr>
        <w:pStyle w:val="BodyText"/>
      </w:pPr>
    </w:p>
    <w:p w14:paraId="7D0AEE57" w14:textId="77777777" w:rsidR="00B2373F" w:rsidRDefault="00B2373F" w:rsidP="00B2373F">
      <w:pPr>
        <w:pStyle w:val="BodyText"/>
      </w:pPr>
    </w:p>
    <w:p w14:paraId="51140598" w14:textId="77777777" w:rsidR="00B2373F" w:rsidRDefault="00B2373F" w:rsidP="00B2373F">
      <w:pPr>
        <w:pStyle w:val="BodyText"/>
      </w:pPr>
    </w:p>
    <w:p w14:paraId="00B6989E" w14:textId="33800386" w:rsidR="00DF6754" w:rsidRPr="00DF6754" w:rsidRDefault="00EA7477" w:rsidP="00B2373F">
      <w:pPr>
        <w:pStyle w:val="Title"/>
      </w:pPr>
      <w:r w:rsidRPr="00DF6754">
        <w:t>National Gallery of Ireland</w:t>
      </w:r>
    </w:p>
    <w:p w14:paraId="6ECBEA0F" w14:textId="77777777" w:rsidR="00D16A8B" w:rsidRDefault="00EA7477" w:rsidP="00B2373F">
      <w:pPr>
        <w:pStyle w:val="Title"/>
        <w:rPr>
          <w:color w:val="6FAC46"/>
        </w:rPr>
      </w:pPr>
      <w:r w:rsidRPr="00B2373F">
        <w:rPr>
          <w:color w:val="6FAC46"/>
        </w:rPr>
        <w:t>Climate Action Roadmap</w:t>
      </w:r>
    </w:p>
    <w:p w14:paraId="4995D0D0" w14:textId="22F6BD61" w:rsidR="00EA7477" w:rsidRDefault="00EA7477" w:rsidP="00B2373F">
      <w:pPr>
        <w:pStyle w:val="Title"/>
        <w:rPr>
          <w:color w:val="6FAC46"/>
        </w:rPr>
      </w:pPr>
      <w:r w:rsidRPr="00B2373F">
        <w:rPr>
          <w:color w:val="6FAC46"/>
        </w:rPr>
        <w:t>2025</w:t>
      </w:r>
    </w:p>
    <w:p w14:paraId="3031B69E" w14:textId="77777777" w:rsidR="00B2373F" w:rsidRPr="00B2373F" w:rsidRDefault="00B2373F" w:rsidP="00B2373F">
      <w:pPr>
        <w:pStyle w:val="BodyText"/>
      </w:pPr>
    </w:p>
    <w:p w14:paraId="71472F23" w14:textId="52E847BA" w:rsidR="00DF6754" w:rsidRPr="00B2373F" w:rsidRDefault="00DF6754">
      <w:pPr>
        <w:widowControl/>
        <w:autoSpaceDE/>
        <w:autoSpaceDN/>
        <w:spacing w:after="160" w:line="259" w:lineRule="auto"/>
        <w:rPr>
          <w:b/>
          <w:bCs/>
          <w:sz w:val="24"/>
          <w:szCs w:val="24"/>
        </w:rPr>
      </w:pPr>
      <w:r>
        <w:rPr>
          <w:color w:val="6FAC46"/>
          <w:sz w:val="24"/>
          <w:szCs w:val="24"/>
        </w:rPr>
        <w:br w:type="page"/>
      </w:r>
    </w:p>
    <w:p w14:paraId="341487B5" w14:textId="77777777" w:rsidR="00DF6754" w:rsidRPr="0042289B" w:rsidRDefault="00DF6754" w:rsidP="001E5F7B">
      <w:pPr>
        <w:pStyle w:val="Title"/>
        <w:spacing w:line="360" w:lineRule="auto"/>
        <w:ind w:left="0" w:right="-46" w:firstLine="0"/>
        <w:rPr>
          <w:sz w:val="24"/>
          <w:szCs w:val="24"/>
        </w:rPr>
      </w:pPr>
    </w:p>
    <w:tbl>
      <w:tblPr>
        <w:tblW w:w="9085"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A0" w:firstRow="1" w:lastRow="0" w:firstColumn="1" w:lastColumn="1" w:noHBand="0" w:noVBand="0"/>
        <w:tblCaption w:val="Climate Action Roadmap Document Details"/>
        <w:tblDescription w:val="Document Title: Climate Action Roadmap 2024.&#10;Document Number: National Gallery of Ireland - CLRM-001-2024.&#10;Version Number: Rev 1.&#10;Contact Person (Lead Responsible): Gillian De Marco.&#10;Date Approved: 28/06/24.&#10;Next Review Date: 30/06/25.&#10;&#10;Document Title: Climate Action Roadmap 2022.&#10;Document Number: National Gallery of Ireland - CLRM-001-2022.&#10;Version Number: Rev 0 (Original).&#10;Contact Person (Lead Responsible): Andrew Hetherington.&#10;Date Approved: 29/09/23.&#10;Next Review Date: 30/09/24."/>
      </w:tblPr>
      <w:tblGrid>
        <w:gridCol w:w="1560"/>
        <w:gridCol w:w="2127"/>
        <w:gridCol w:w="1275"/>
        <w:gridCol w:w="1855"/>
        <w:gridCol w:w="1134"/>
        <w:gridCol w:w="1134"/>
      </w:tblGrid>
      <w:tr w:rsidR="00EA7477" w:rsidRPr="0042289B" w14:paraId="1FB030C1" w14:textId="77777777" w:rsidTr="00D16A8B">
        <w:trPr>
          <w:trHeight w:val="1367"/>
          <w:tblHeader/>
        </w:trPr>
        <w:tc>
          <w:tcPr>
            <w:tcW w:w="1560" w:type="dxa"/>
            <w:shd w:val="clear" w:color="auto" w:fill="2E74B5"/>
            <w:vAlign w:val="center"/>
          </w:tcPr>
          <w:p w14:paraId="17107F2D" w14:textId="77777777" w:rsidR="00EA7477" w:rsidRPr="0042289B" w:rsidRDefault="00EA7477" w:rsidP="00DF6754">
            <w:pPr>
              <w:pStyle w:val="TableHeader"/>
              <w:jc w:val="center"/>
            </w:pPr>
            <w:r w:rsidRPr="0042289B">
              <w:t>Document Title</w:t>
            </w:r>
          </w:p>
        </w:tc>
        <w:tc>
          <w:tcPr>
            <w:tcW w:w="2127" w:type="dxa"/>
            <w:shd w:val="clear" w:color="auto" w:fill="2E74B5"/>
            <w:vAlign w:val="center"/>
          </w:tcPr>
          <w:p w14:paraId="5EA2355B" w14:textId="77777777" w:rsidR="00EA7477" w:rsidRPr="0042289B" w:rsidRDefault="00EA7477" w:rsidP="00DF6754">
            <w:pPr>
              <w:pStyle w:val="TableHeader"/>
              <w:jc w:val="center"/>
            </w:pPr>
            <w:r w:rsidRPr="0042289B">
              <w:t>Document Number</w:t>
            </w:r>
          </w:p>
        </w:tc>
        <w:tc>
          <w:tcPr>
            <w:tcW w:w="1275" w:type="dxa"/>
            <w:shd w:val="clear" w:color="auto" w:fill="2E74B5"/>
            <w:vAlign w:val="center"/>
          </w:tcPr>
          <w:p w14:paraId="009839D8" w14:textId="77777777" w:rsidR="00EA7477" w:rsidRPr="0042289B" w:rsidRDefault="00EA7477" w:rsidP="00DF6754">
            <w:pPr>
              <w:pStyle w:val="TableHeader"/>
              <w:jc w:val="center"/>
            </w:pPr>
            <w:r w:rsidRPr="0042289B">
              <w:t>Version Number</w:t>
            </w:r>
          </w:p>
        </w:tc>
        <w:tc>
          <w:tcPr>
            <w:tcW w:w="1855" w:type="dxa"/>
            <w:shd w:val="clear" w:color="auto" w:fill="2E74B5"/>
            <w:vAlign w:val="center"/>
          </w:tcPr>
          <w:p w14:paraId="0C903981" w14:textId="076DAD3A" w:rsidR="00EA7477" w:rsidRPr="0042289B" w:rsidRDefault="00EA7477" w:rsidP="00DF6754">
            <w:pPr>
              <w:pStyle w:val="TableHeader"/>
              <w:jc w:val="center"/>
            </w:pPr>
            <w:r w:rsidRPr="0042289B">
              <w:t xml:space="preserve">Contact Person </w:t>
            </w:r>
            <w:r w:rsidRPr="0042289B">
              <w:rPr>
                <w:spacing w:val="-4"/>
              </w:rPr>
              <w:t>Lead</w:t>
            </w:r>
            <w:r w:rsidR="00311739">
              <w:rPr>
                <w:spacing w:val="-4"/>
              </w:rPr>
              <w:t xml:space="preserve"> </w:t>
            </w:r>
            <w:r w:rsidRPr="0042289B">
              <w:t>Responsible</w:t>
            </w:r>
          </w:p>
        </w:tc>
        <w:tc>
          <w:tcPr>
            <w:tcW w:w="1134" w:type="dxa"/>
            <w:shd w:val="clear" w:color="auto" w:fill="2E74B5"/>
            <w:vAlign w:val="center"/>
          </w:tcPr>
          <w:p w14:paraId="14BA4A3B" w14:textId="7C6FD7E2" w:rsidR="00EA7477" w:rsidRPr="0042289B" w:rsidRDefault="00EA7477" w:rsidP="00DF6754">
            <w:pPr>
              <w:pStyle w:val="TableHeader"/>
              <w:jc w:val="center"/>
            </w:pPr>
            <w:r w:rsidRPr="0042289B">
              <w:t>Date Approved</w:t>
            </w:r>
          </w:p>
        </w:tc>
        <w:tc>
          <w:tcPr>
            <w:tcW w:w="1134" w:type="dxa"/>
            <w:shd w:val="clear" w:color="auto" w:fill="2E74B5"/>
            <w:vAlign w:val="center"/>
          </w:tcPr>
          <w:p w14:paraId="28FD7CF9" w14:textId="77777777" w:rsidR="00EA7477" w:rsidRPr="0042289B" w:rsidRDefault="00EA7477" w:rsidP="00DF6754">
            <w:pPr>
              <w:pStyle w:val="TableHeader"/>
              <w:jc w:val="center"/>
            </w:pPr>
            <w:r w:rsidRPr="0042289B">
              <w:t>Next</w:t>
            </w:r>
            <w:r w:rsidRPr="0042289B">
              <w:rPr>
                <w:spacing w:val="-16"/>
              </w:rPr>
              <w:t xml:space="preserve"> </w:t>
            </w:r>
            <w:r w:rsidRPr="0042289B">
              <w:t xml:space="preserve">Review </w:t>
            </w:r>
            <w:r w:rsidRPr="0042289B">
              <w:rPr>
                <w:spacing w:val="-4"/>
              </w:rPr>
              <w:t>Date</w:t>
            </w:r>
          </w:p>
        </w:tc>
      </w:tr>
      <w:tr w:rsidR="00EA7477" w:rsidRPr="00311739" w14:paraId="1D1F8218" w14:textId="77777777" w:rsidTr="00D16A8B">
        <w:trPr>
          <w:trHeight w:val="1368"/>
        </w:trPr>
        <w:tc>
          <w:tcPr>
            <w:tcW w:w="1560" w:type="dxa"/>
            <w:vAlign w:val="center"/>
          </w:tcPr>
          <w:p w14:paraId="6D9EAEA2" w14:textId="02387725" w:rsidR="00EA7477" w:rsidRPr="00311739" w:rsidRDefault="00EA7477" w:rsidP="00DF6754">
            <w:pPr>
              <w:pStyle w:val="Tabletext"/>
              <w:jc w:val="center"/>
            </w:pPr>
            <w:r w:rsidRPr="00311739">
              <w:t>Climate Action Roadmap</w:t>
            </w:r>
            <w:r w:rsidR="00311739">
              <w:t xml:space="preserve"> </w:t>
            </w:r>
            <w:r w:rsidRPr="00311739">
              <w:t>2025</w:t>
            </w:r>
          </w:p>
        </w:tc>
        <w:tc>
          <w:tcPr>
            <w:tcW w:w="2127" w:type="dxa"/>
            <w:vAlign w:val="center"/>
          </w:tcPr>
          <w:p w14:paraId="7B9E7C14" w14:textId="77777777" w:rsidR="00EA7477" w:rsidRPr="00311739" w:rsidRDefault="00EA7477" w:rsidP="00DF6754">
            <w:pPr>
              <w:pStyle w:val="Tabletext"/>
              <w:jc w:val="center"/>
            </w:pPr>
            <w:r w:rsidRPr="00311739">
              <w:t>National Gallery of Ireland- CLRM-001-2025</w:t>
            </w:r>
          </w:p>
        </w:tc>
        <w:tc>
          <w:tcPr>
            <w:tcW w:w="1275" w:type="dxa"/>
            <w:vAlign w:val="center"/>
          </w:tcPr>
          <w:p w14:paraId="617C721A" w14:textId="55997D7C" w:rsidR="00EA7477" w:rsidRPr="00311739" w:rsidRDefault="00DF6754" w:rsidP="00DF6754">
            <w:pPr>
              <w:pStyle w:val="Tabletext"/>
              <w:jc w:val="center"/>
            </w:pPr>
            <w:r>
              <w:t xml:space="preserve">Rev </w:t>
            </w:r>
            <w:r w:rsidR="003F4434">
              <w:t>2</w:t>
            </w:r>
          </w:p>
        </w:tc>
        <w:tc>
          <w:tcPr>
            <w:tcW w:w="1855" w:type="dxa"/>
            <w:vAlign w:val="center"/>
          </w:tcPr>
          <w:p w14:paraId="687D23A0" w14:textId="77777777" w:rsidR="00EA7477" w:rsidRPr="00311739" w:rsidRDefault="00EA7477" w:rsidP="00DF6754">
            <w:pPr>
              <w:pStyle w:val="Tabletext"/>
              <w:jc w:val="center"/>
            </w:pPr>
            <w:r w:rsidRPr="00311739">
              <w:t>Gillian De Marco</w:t>
            </w:r>
          </w:p>
        </w:tc>
        <w:tc>
          <w:tcPr>
            <w:tcW w:w="1134" w:type="dxa"/>
            <w:vAlign w:val="center"/>
          </w:tcPr>
          <w:p w14:paraId="7B9119A7" w14:textId="77777777" w:rsidR="00EA7477" w:rsidRPr="00311739" w:rsidRDefault="00EA7477" w:rsidP="00DF6754">
            <w:pPr>
              <w:pStyle w:val="Tabletext"/>
              <w:jc w:val="center"/>
            </w:pPr>
          </w:p>
        </w:tc>
        <w:tc>
          <w:tcPr>
            <w:tcW w:w="1134" w:type="dxa"/>
            <w:vAlign w:val="center"/>
          </w:tcPr>
          <w:p w14:paraId="69E1F922" w14:textId="00CCDDEA" w:rsidR="00EA7477" w:rsidRPr="00311739" w:rsidRDefault="00AD4554" w:rsidP="00DF6754">
            <w:pPr>
              <w:pStyle w:val="Tabletext"/>
              <w:jc w:val="center"/>
            </w:pPr>
            <w:r>
              <w:t>30/06/2026</w:t>
            </w:r>
          </w:p>
        </w:tc>
      </w:tr>
      <w:tr w:rsidR="00EA7477" w:rsidRPr="00311739" w14:paraId="2CDC5508" w14:textId="77777777" w:rsidTr="00D16A8B">
        <w:trPr>
          <w:trHeight w:val="1368"/>
        </w:trPr>
        <w:tc>
          <w:tcPr>
            <w:tcW w:w="1560" w:type="dxa"/>
            <w:vAlign w:val="center"/>
          </w:tcPr>
          <w:p w14:paraId="79F93E17" w14:textId="5BBC6EFC" w:rsidR="00EA7477" w:rsidRPr="00311739" w:rsidRDefault="00EA7477" w:rsidP="00DF6754">
            <w:pPr>
              <w:pStyle w:val="Tabletext"/>
              <w:jc w:val="center"/>
            </w:pPr>
            <w:r w:rsidRPr="00311739">
              <w:t>Climate Action Roadmap</w:t>
            </w:r>
            <w:r w:rsidR="00311739">
              <w:t xml:space="preserve"> </w:t>
            </w:r>
            <w:r w:rsidRPr="00311739">
              <w:t>2024</w:t>
            </w:r>
          </w:p>
        </w:tc>
        <w:tc>
          <w:tcPr>
            <w:tcW w:w="2127" w:type="dxa"/>
            <w:vAlign w:val="center"/>
          </w:tcPr>
          <w:p w14:paraId="69D00059" w14:textId="77777777" w:rsidR="00EA7477" w:rsidRPr="00311739" w:rsidRDefault="00EA7477" w:rsidP="00DF6754">
            <w:pPr>
              <w:pStyle w:val="Tabletext"/>
              <w:jc w:val="center"/>
            </w:pPr>
            <w:r w:rsidRPr="00311739">
              <w:t>National Gallery of Ireland- CLRM-001-2024</w:t>
            </w:r>
          </w:p>
        </w:tc>
        <w:tc>
          <w:tcPr>
            <w:tcW w:w="1275" w:type="dxa"/>
            <w:vAlign w:val="center"/>
          </w:tcPr>
          <w:p w14:paraId="7EEF2CA6" w14:textId="77777777" w:rsidR="00EA7477" w:rsidRPr="00311739" w:rsidRDefault="00EA7477" w:rsidP="00DF6754">
            <w:pPr>
              <w:pStyle w:val="Tabletext"/>
              <w:jc w:val="center"/>
            </w:pPr>
            <w:r w:rsidRPr="00311739">
              <w:t>Rev 1</w:t>
            </w:r>
          </w:p>
        </w:tc>
        <w:tc>
          <w:tcPr>
            <w:tcW w:w="1855" w:type="dxa"/>
            <w:vAlign w:val="center"/>
          </w:tcPr>
          <w:p w14:paraId="262952D7" w14:textId="77777777" w:rsidR="00EA7477" w:rsidRPr="00311739" w:rsidRDefault="00EA7477" w:rsidP="00DF6754">
            <w:pPr>
              <w:pStyle w:val="Tabletext"/>
              <w:jc w:val="center"/>
            </w:pPr>
            <w:r w:rsidRPr="00311739">
              <w:t>Gillian De Marco</w:t>
            </w:r>
          </w:p>
        </w:tc>
        <w:tc>
          <w:tcPr>
            <w:tcW w:w="1134" w:type="dxa"/>
            <w:vAlign w:val="center"/>
          </w:tcPr>
          <w:p w14:paraId="4F14DB7A" w14:textId="77777777" w:rsidR="00EA7477" w:rsidRPr="00311739" w:rsidRDefault="00EA7477" w:rsidP="00DF6754">
            <w:pPr>
              <w:pStyle w:val="Tabletext"/>
              <w:jc w:val="center"/>
            </w:pPr>
            <w:r w:rsidRPr="00311739">
              <w:t>02/12/24</w:t>
            </w:r>
          </w:p>
        </w:tc>
        <w:tc>
          <w:tcPr>
            <w:tcW w:w="1134" w:type="dxa"/>
            <w:vAlign w:val="center"/>
          </w:tcPr>
          <w:p w14:paraId="7680236F" w14:textId="39B92EE9" w:rsidR="00EA7477" w:rsidRPr="00311739" w:rsidRDefault="00AD4554" w:rsidP="00DF6754">
            <w:pPr>
              <w:pStyle w:val="Tabletext"/>
              <w:jc w:val="center"/>
              <w:rPr>
                <w:highlight w:val="yellow"/>
              </w:rPr>
            </w:pPr>
            <w:r w:rsidRPr="00AD4554">
              <w:t>30/</w:t>
            </w:r>
            <w:r w:rsidR="00D16A8B">
              <w:t>0</w:t>
            </w:r>
            <w:r w:rsidRPr="00AD4554">
              <w:t>6/2025</w:t>
            </w:r>
          </w:p>
        </w:tc>
      </w:tr>
      <w:tr w:rsidR="00EA7477" w:rsidRPr="00311739" w14:paraId="45E9E5BD" w14:textId="77777777" w:rsidTr="00D16A8B">
        <w:trPr>
          <w:trHeight w:val="1367"/>
        </w:trPr>
        <w:tc>
          <w:tcPr>
            <w:tcW w:w="1560" w:type="dxa"/>
            <w:vAlign w:val="center"/>
          </w:tcPr>
          <w:p w14:paraId="532A914D" w14:textId="39C0A2ED" w:rsidR="00EA7477" w:rsidRPr="00311739" w:rsidRDefault="00EA7477" w:rsidP="00DF6754">
            <w:pPr>
              <w:pStyle w:val="Tabletext"/>
              <w:jc w:val="center"/>
            </w:pPr>
            <w:r w:rsidRPr="00311739">
              <w:t>Climate Action Roadmap</w:t>
            </w:r>
            <w:r w:rsidR="00311739">
              <w:t xml:space="preserve"> </w:t>
            </w:r>
            <w:r w:rsidRPr="00311739">
              <w:t>2022</w:t>
            </w:r>
          </w:p>
        </w:tc>
        <w:tc>
          <w:tcPr>
            <w:tcW w:w="2127" w:type="dxa"/>
            <w:vAlign w:val="center"/>
          </w:tcPr>
          <w:p w14:paraId="231510F7" w14:textId="77777777" w:rsidR="00EA7477" w:rsidRPr="00311739" w:rsidRDefault="00EA7477" w:rsidP="00DF6754">
            <w:pPr>
              <w:pStyle w:val="Tabletext"/>
              <w:jc w:val="center"/>
            </w:pPr>
            <w:r w:rsidRPr="00311739">
              <w:t>National Gallery of Ireland- CLRM-001-2022</w:t>
            </w:r>
          </w:p>
        </w:tc>
        <w:tc>
          <w:tcPr>
            <w:tcW w:w="1275" w:type="dxa"/>
            <w:vAlign w:val="center"/>
          </w:tcPr>
          <w:p w14:paraId="7A388CF9" w14:textId="77777777" w:rsidR="00EA7477" w:rsidRPr="00311739" w:rsidRDefault="00EA7477" w:rsidP="00DF6754">
            <w:pPr>
              <w:pStyle w:val="Tabletext"/>
              <w:jc w:val="center"/>
            </w:pPr>
            <w:r w:rsidRPr="00311739">
              <w:t>Rev 0 (Original)</w:t>
            </w:r>
          </w:p>
        </w:tc>
        <w:tc>
          <w:tcPr>
            <w:tcW w:w="1855" w:type="dxa"/>
            <w:vAlign w:val="center"/>
          </w:tcPr>
          <w:p w14:paraId="668523F7" w14:textId="77777777" w:rsidR="00EA7477" w:rsidRPr="00311739" w:rsidRDefault="00EA7477" w:rsidP="00DF6754">
            <w:pPr>
              <w:pStyle w:val="Tabletext"/>
              <w:jc w:val="center"/>
            </w:pPr>
          </w:p>
          <w:p w14:paraId="1CC1B025" w14:textId="77777777" w:rsidR="00EA7477" w:rsidRPr="00311739" w:rsidRDefault="00EA7477" w:rsidP="00DF6754">
            <w:pPr>
              <w:pStyle w:val="Tabletext"/>
              <w:jc w:val="center"/>
            </w:pPr>
            <w:r w:rsidRPr="00311739">
              <w:t>Andrew Hetherington</w:t>
            </w:r>
          </w:p>
        </w:tc>
        <w:tc>
          <w:tcPr>
            <w:tcW w:w="1134" w:type="dxa"/>
            <w:vAlign w:val="center"/>
          </w:tcPr>
          <w:p w14:paraId="4D8F471E" w14:textId="77777777" w:rsidR="00EA7477" w:rsidRPr="00311739" w:rsidRDefault="00EA7477" w:rsidP="00DF6754">
            <w:pPr>
              <w:pStyle w:val="Tabletext"/>
              <w:jc w:val="center"/>
            </w:pPr>
          </w:p>
          <w:p w14:paraId="0CA83546" w14:textId="77777777" w:rsidR="00EA7477" w:rsidRPr="00311739" w:rsidRDefault="00EA7477" w:rsidP="00DF6754">
            <w:pPr>
              <w:pStyle w:val="Tabletext"/>
              <w:jc w:val="center"/>
            </w:pPr>
            <w:r w:rsidRPr="00311739">
              <w:t>29/09/23</w:t>
            </w:r>
          </w:p>
        </w:tc>
        <w:tc>
          <w:tcPr>
            <w:tcW w:w="1134" w:type="dxa"/>
            <w:vAlign w:val="center"/>
          </w:tcPr>
          <w:p w14:paraId="2C107D12" w14:textId="77777777" w:rsidR="00EA7477" w:rsidRPr="00311739" w:rsidRDefault="00EA7477" w:rsidP="00DF6754">
            <w:pPr>
              <w:pStyle w:val="Tabletext"/>
              <w:jc w:val="center"/>
            </w:pPr>
          </w:p>
          <w:p w14:paraId="0F9AEFB0" w14:textId="77777777" w:rsidR="00EA7477" w:rsidRPr="00311739" w:rsidRDefault="00EA7477" w:rsidP="00DF6754">
            <w:pPr>
              <w:pStyle w:val="Tabletext"/>
              <w:jc w:val="center"/>
            </w:pPr>
            <w:r w:rsidRPr="00311739">
              <w:t>30/09/24</w:t>
            </w:r>
          </w:p>
        </w:tc>
      </w:tr>
    </w:tbl>
    <w:p w14:paraId="391F6358" w14:textId="77777777" w:rsidR="00EA7477" w:rsidRPr="0042289B" w:rsidRDefault="00EA7477" w:rsidP="001E5F7B">
      <w:pPr>
        <w:pStyle w:val="BodyText"/>
        <w:spacing w:before="13" w:line="360" w:lineRule="auto"/>
        <w:ind w:right="-46"/>
        <w:rPr>
          <w:b/>
          <w:sz w:val="24"/>
          <w:szCs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Other Document Information"/>
        <w:tblDescription w:val="Approval:&#10;1. Director.&#10;2. Executive Leadership Team (ELT).&#10;&#10;Amendment History:&#10;&#10;Date: 28/06/2024.&#10;Changes Made: Details were added to the document under the following headings:&#10;Single Use Items.&#10;Construction.&#10;Water.&#10;Paper.&#10;Food Waste.&#10;Building Stock Planning.&#10;Installation of Charging Infrastructure."/>
      </w:tblPr>
      <w:tblGrid>
        <w:gridCol w:w="3545"/>
        <w:gridCol w:w="5540"/>
      </w:tblGrid>
      <w:tr w:rsidR="00EA7477" w:rsidRPr="0042289B" w14:paraId="568FC2FA" w14:textId="77777777" w:rsidTr="00D16A8B">
        <w:trPr>
          <w:trHeight w:val="683"/>
        </w:trPr>
        <w:tc>
          <w:tcPr>
            <w:tcW w:w="3545" w:type="dxa"/>
          </w:tcPr>
          <w:p w14:paraId="0432FF17" w14:textId="77777777" w:rsidR="00EA7477" w:rsidRPr="00B2373F" w:rsidRDefault="00EA7477" w:rsidP="00B2373F">
            <w:pPr>
              <w:pStyle w:val="Tabletext"/>
            </w:pPr>
            <w:r w:rsidRPr="00B2373F">
              <w:t>Approval:</w:t>
            </w:r>
          </w:p>
        </w:tc>
        <w:tc>
          <w:tcPr>
            <w:tcW w:w="5540" w:type="dxa"/>
          </w:tcPr>
          <w:p w14:paraId="7860DF52" w14:textId="77777777" w:rsidR="00B2373F" w:rsidRDefault="00EA7477" w:rsidP="00B2373F">
            <w:pPr>
              <w:pStyle w:val="Tabletext"/>
              <w:numPr>
                <w:ilvl w:val="0"/>
                <w:numId w:val="24"/>
              </w:numPr>
            </w:pPr>
            <w:r w:rsidRPr="00B2373F">
              <w:t>Director</w:t>
            </w:r>
          </w:p>
          <w:p w14:paraId="06967EEB" w14:textId="50C388B8" w:rsidR="00EA7477" w:rsidRPr="00B2373F" w:rsidRDefault="00EA7477" w:rsidP="00B2373F">
            <w:pPr>
              <w:pStyle w:val="Tabletext"/>
              <w:numPr>
                <w:ilvl w:val="0"/>
                <w:numId w:val="24"/>
              </w:numPr>
            </w:pPr>
            <w:r w:rsidRPr="00B2373F">
              <w:t>ELT</w:t>
            </w:r>
          </w:p>
        </w:tc>
      </w:tr>
      <w:tr w:rsidR="00EA7477" w:rsidRPr="0042289B" w14:paraId="562408E8" w14:textId="77777777" w:rsidTr="00D16A8B">
        <w:trPr>
          <w:trHeight w:val="342"/>
        </w:trPr>
        <w:tc>
          <w:tcPr>
            <w:tcW w:w="3545" w:type="dxa"/>
          </w:tcPr>
          <w:p w14:paraId="6437E735" w14:textId="77777777" w:rsidR="00EA7477" w:rsidRPr="0042289B" w:rsidRDefault="00EA7477" w:rsidP="00B2373F">
            <w:pPr>
              <w:pStyle w:val="Tabletext"/>
            </w:pPr>
            <w:r w:rsidRPr="0042289B">
              <w:t>Amendment</w:t>
            </w:r>
            <w:r w:rsidRPr="0042289B">
              <w:rPr>
                <w:spacing w:val="-12"/>
              </w:rPr>
              <w:t xml:space="preserve"> </w:t>
            </w:r>
            <w:r w:rsidRPr="0042289B">
              <w:t>History:</w:t>
            </w:r>
          </w:p>
        </w:tc>
        <w:tc>
          <w:tcPr>
            <w:tcW w:w="5540" w:type="dxa"/>
          </w:tcPr>
          <w:p w14:paraId="4FADB5CB" w14:textId="77777777" w:rsidR="00EA7477" w:rsidRPr="0042289B" w:rsidRDefault="00EA7477" w:rsidP="00B2373F">
            <w:pPr>
              <w:pStyle w:val="Tabletext"/>
            </w:pPr>
            <w:r w:rsidRPr="0042289B">
              <w:t>Sections</w:t>
            </w:r>
            <w:r w:rsidRPr="0042289B">
              <w:rPr>
                <w:spacing w:val="-5"/>
              </w:rPr>
              <w:t xml:space="preserve"> </w:t>
            </w:r>
            <w:r w:rsidRPr="0042289B">
              <w:t>Added</w:t>
            </w:r>
            <w:r w:rsidRPr="0042289B">
              <w:rPr>
                <w:spacing w:val="-7"/>
              </w:rPr>
              <w:t xml:space="preserve"> </w:t>
            </w:r>
            <w:r w:rsidRPr="0042289B">
              <w:t>/</w:t>
            </w:r>
            <w:r w:rsidRPr="0042289B">
              <w:rPr>
                <w:spacing w:val="-6"/>
              </w:rPr>
              <w:t xml:space="preserve"> </w:t>
            </w:r>
            <w:r w:rsidRPr="0042289B">
              <w:t>Deleted/</w:t>
            </w:r>
            <w:r w:rsidRPr="0042289B">
              <w:rPr>
                <w:spacing w:val="-5"/>
              </w:rPr>
              <w:t xml:space="preserve"> </w:t>
            </w:r>
            <w:r w:rsidRPr="0042289B">
              <w:t>Amended:</w:t>
            </w:r>
          </w:p>
        </w:tc>
      </w:tr>
      <w:tr w:rsidR="00EA7477" w:rsidRPr="0042289B" w14:paraId="28A01744" w14:textId="77777777" w:rsidTr="00D16A8B">
        <w:tc>
          <w:tcPr>
            <w:tcW w:w="3545" w:type="dxa"/>
          </w:tcPr>
          <w:p w14:paraId="65E24FF8" w14:textId="10954C77" w:rsidR="00EA7477" w:rsidRPr="0042289B" w:rsidRDefault="00D16A8B" w:rsidP="00DF6754">
            <w:pPr>
              <w:pStyle w:val="Tabletext"/>
            </w:pPr>
            <w:r>
              <w:t>29/07</w:t>
            </w:r>
            <w:r w:rsidR="00EA7477" w:rsidRPr="0042289B">
              <w:t>/2025</w:t>
            </w:r>
          </w:p>
        </w:tc>
        <w:tc>
          <w:tcPr>
            <w:tcW w:w="5540" w:type="dxa"/>
          </w:tcPr>
          <w:p w14:paraId="5874DCEC" w14:textId="77777777" w:rsidR="00E55ACE" w:rsidRDefault="00E55ACE" w:rsidP="00B2373F">
            <w:pPr>
              <w:pStyle w:val="Tabletext"/>
              <w:spacing w:line="276" w:lineRule="exact"/>
            </w:pPr>
            <w:r>
              <w:t>All sections updated to reflect updated guidelines &amp; progress</w:t>
            </w:r>
          </w:p>
          <w:p w14:paraId="3E4999DA" w14:textId="7A114B91" w:rsidR="00E55ACE" w:rsidRPr="00B2373F" w:rsidRDefault="00E55ACE" w:rsidP="00B2373F">
            <w:pPr>
              <w:pStyle w:val="Tabletext"/>
              <w:spacing w:line="276" w:lineRule="exact"/>
            </w:pPr>
            <w:r>
              <w:t>Substantial restructuring of Section 2 (Climate Action Targets)</w:t>
            </w:r>
          </w:p>
        </w:tc>
      </w:tr>
      <w:tr w:rsidR="00B2373F" w:rsidRPr="0042289B" w14:paraId="6F337A54" w14:textId="77777777" w:rsidTr="00D16A8B">
        <w:tc>
          <w:tcPr>
            <w:tcW w:w="3545" w:type="dxa"/>
          </w:tcPr>
          <w:p w14:paraId="0C997BCF" w14:textId="24E8E6EC" w:rsidR="00B2373F" w:rsidRPr="00B2373F" w:rsidRDefault="00B2373F" w:rsidP="00B2373F">
            <w:pPr>
              <w:pStyle w:val="Tabletext"/>
              <w:spacing w:line="276" w:lineRule="exact"/>
            </w:pPr>
            <w:r w:rsidRPr="00B2373F">
              <w:t>28/06/2024</w:t>
            </w:r>
          </w:p>
        </w:tc>
        <w:tc>
          <w:tcPr>
            <w:tcW w:w="5540" w:type="dxa"/>
          </w:tcPr>
          <w:p w14:paraId="16047AC6" w14:textId="4333C413" w:rsidR="00B2373F" w:rsidRPr="00B2373F" w:rsidRDefault="00B2373F" w:rsidP="00B2373F">
            <w:pPr>
              <w:pStyle w:val="Tabletext"/>
              <w:spacing w:line="276" w:lineRule="exact"/>
            </w:pPr>
            <w:r w:rsidRPr="00B2373F">
              <w:t>Details</w:t>
            </w:r>
            <w:r w:rsidRPr="00B2373F">
              <w:rPr>
                <w:spacing w:val="-6"/>
              </w:rPr>
              <w:t xml:space="preserve"> </w:t>
            </w:r>
            <w:r w:rsidRPr="00B2373F">
              <w:t>were</w:t>
            </w:r>
            <w:r w:rsidRPr="00B2373F">
              <w:rPr>
                <w:spacing w:val="-6"/>
              </w:rPr>
              <w:t xml:space="preserve"> </w:t>
            </w:r>
            <w:r w:rsidRPr="00B2373F">
              <w:t>added</w:t>
            </w:r>
            <w:r w:rsidRPr="00B2373F">
              <w:rPr>
                <w:spacing w:val="-8"/>
              </w:rPr>
              <w:t xml:space="preserve"> </w:t>
            </w:r>
            <w:r w:rsidRPr="00B2373F">
              <w:t>to</w:t>
            </w:r>
            <w:r w:rsidRPr="00B2373F">
              <w:rPr>
                <w:spacing w:val="-5"/>
              </w:rPr>
              <w:t xml:space="preserve"> </w:t>
            </w:r>
            <w:r w:rsidRPr="00B2373F">
              <w:t>document</w:t>
            </w:r>
            <w:r w:rsidRPr="00B2373F">
              <w:rPr>
                <w:spacing w:val="-5"/>
              </w:rPr>
              <w:t xml:space="preserve"> </w:t>
            </w:r>
            <w:r w:rsidRPr="00B2373F">
              <w:t>under</w:t>
            </w:r>
            <w:r w:rsidRPr="00B2373F">
              <w:rPr>
                <w:spacing w:val="-7"/>
              </w:rPr>
              <w:t xml:space="preserve"> </w:t>
            </w:r>
            <w:r w:rsidRPr="00B2373F">
              <w:t>the</w:t>
            </w:r>
            <w:r w:rsidRPr="00B2373F">
              <w:rPr>
                <w:spacing w:val="-7"/>
              </w:rPr>
              <w:t xml:space="preserve"> </w:t>
            </w:r>
            <w:r w:rsidRPr="00B2373F">
              <w:t>following headings</w:t>
            </w:r>
            <w:r w:rsidR="00D16A8B">
              <w:t>:</w:t>
            </w:r>
          </w:p>
          <w:p w14:paraId="44E6C9AF" w14:textId="77777777" w:rsidR="00B2373F" w:rsidRPr="00B2373F" w:rsidRDefault="00B2373F" w:rsidP="00B2373F">
            <w:pPr>
              <w:pStyle w:val="Tabletext"/>
              <w:numPr>
                <w:ilvl w:val="0"/>
                <w:numId w:val="23"/>
              </w:numPr>
              <w:spacing w:line="276" w:lineRule="exact"/>
            </w:pPr>
            <w:r w:rsidRPr="00B2373F">
              <w:t>Single</w:t>
            </w:r>
            <w:r w:rsidRPr="00B2373F">
              <w:rPr>
                <w:spacing w:val="-3"/>
              </w:rPr>
              <w:t xml:space="preserve"> </w:t>
            </w:r>
            <w:r w:rsidRPr="00B2373F">
              <w:t>Use Items</w:t>
            </w:r>
          </w:p>
          <w:p w14:paraId="64D40A8D" w14:textId="77777777" w:rsidR="00B2373F" w:rsidRPr="00B2373F" w:rsidRDefault="00B2373F" w:rsidP="00B2373F">
            <w:pPr>
              <w:pStyle w:val="Tabletext"/>
              <w:numPr>
                <w:ilvl w:val="0"/>
                <w:numId w:val="23"/>
              </w:numPr>
              <w:spacing w:line="276" w:lineRule="exact"/>
            </w:pPr>
            <w:r w:rsidRPr="00B2373F">
              <w:t>Construction</w:t>
            </w:r>
          </w:p>
          <w:p w14:paraId="35A5A41B" w14:textId="77777777" w:rsidR="00B2373F" w:rsidRPr="00B2373F" w:rsidRDefault="00B2373F" w:rsidP="00B2373F">
            <w:pPr>
              <w:pStyle w:val="Tabletext"/>
              <w:numPr>
                <w:ilvl w:val="0"/>
                <w:numId w:val="23"/>
              </w:numPr>
              <w:spacing w:line="276" w:lineRule="exact"/>
            </w:pPr>
            <w:r w:rsidRPr="00B2373F">
              <w:t>Water</w:t>
            </w:r>
          </w:p>
          <w:p w14:paraId="2E957454" w14:textId="77777777" w:rsidR="00B2373F" w:rsidRPr="00B2373F" w:rsidRDefault="00B2373F" w:rsidP="00B2373F">
            <w:pPr>
              <w:pStyle w:val="Tabletext"/>
              <w:numPr>
                <w:ilvl w:val="0"/>
                <w:numId w:val="23"/>
              </w:numPr>
              <w:spacing w:line="276" w:lineRule="exact"/>
            </w:pPr>
            <w:r w:rsidRPr="00B2373F">
              <w:t>Paper</w:t>
            </w:r>
          </w:p>
          <w:p w14:paraId="369C9029" w14:textId="77777777" w:rsidR="00B2373F" w:rsidRPr="00B2373F" w:rsidRDefault="00B2373F" w:rsidP="00B2373F">
            <w:pPr>
              <w:pStyle w:val="Tabletext"/>
              <w:numPr>
                <w:ilvl w:val="0"/>
                <w:numId w:val="23"/>
              </w:numPr>
              <w:spacing w:line="276" w:lineRule="exact"/>
            </w:pPr>
            <w:r w:rsidRPr="00B2373F">
              <w:t>Food</w:t>
            </w:r>
            <w:r w:rsidRPr="00B2373F">
              <w:rPr>
                <w:spacing w:val="-3"/>
              </w:rPr>
              <w:t xml:space="preserve"> </w:t>
            </w:r>
            <w:r w:rsidRPr="00B2373F">
              <w:t>Waste</w:t>
            </w:r>
          </w:p>
          <w:p w14:paraId="609F79A4" w14:textId="77777777" w:rsidR="00B2373F" w:rsidRDefault="00B2373F" w:rsidP="00B2373F">
            <w:pPr>
              <w:pStyle w:val="Tabletext"/>
              <w:numPr>
                <w:ilvl w:val="0"/>
                <w:numId w:val="23"/>
              </w:numPr>
              <w:spacing w:line="276" w:lineRule="exact"/>
            </w:pPr>
            <w:r w:rsidRPr="00B2373F">
              <w:t>Building</w:t>
            </w:r>
            <w:r w:rsidRPr="00B2373F">
              <w:rPr>
                <w:spacing w:val="-8"/>
              </w:rPr>
              <w:t xml:space="preserve"> </w:t>
            </w:r>
            <w:r w:rsidRPr="00B2373F">
              <w:t>Stock</w:t>
            </w:r>
            <w:r w:rsidRPr="00B2373F">
              <w:rPr>
                <w:spacing w:val="-5"/>
              </w:rPr>
              <w:t xml:space="preserve"> </w:t>
            </w:r>
            <w:r w:rsidRPr="00B2373F">
              <w:t>Planning</w:t>
            </w:r>
          </w:p>
          <w:p w14:paraId="69AA4F4B" w14:textId="77777777" w:rsidR="00B2373F" w:rsidRDefault="00B2373F" w:rsidP="00B2373F">
            <w:pPr>
              <w:pStyle w:val="Tabletext"/>
              <w:numPr>
                <w:ilvl w:val="0"/>
                <w:numId w:val="23"/>
              </w:numPr>
              <w:spacing w:line="276" w:lineRule="exact"/>
            </w:pPr>
            <w:r w:rsidRPr="00B2373F">
              <w:t>Installation</w:t>
            </w:r>
            <w:r w:rsidRPr="00B2373F">
              <w:rPr>
                <w:spacing w:val="-10"/>
              </w:rPr>
              <w:t xml:space="preserve"> </w:t>
            </w:r>
            <w:r w:rsidRPr="00B2373F">
              <w:t>of</w:t>
            </w:r>
            <w:r w:rsidRPr="00B2373F">
              <w:rPr>
                <w:spacing w:val="-7"/>
              </w:rPr>
              <w:t xml:space="preserve"> </w:t>
            </w:r>
            <w:r w:rsidRPr="00B2373F">
              <w:t>charging</w:t>
            </w:r>
            <w:r w:rsidRPr="00B2373F">
              <w:rPr>
                <w:spacing w:val="-9"/>
              </w:rPr>
              <w:t xml:space="preserve"> </w:t>
            </w:r>
            <w:r w:rsidRPr="00B2373F">
              <w:t>infrastructure</w:t>
            </w:r>
          </w:p>
          <w:p w14:paraId="772F5DEE" w14:textId="785499DC" w:rsidR="00B2373F" w:rsidRPr="0042289B" w:rsidRDefault="00B2373F" w:rsidP="00B2373F">
            <w:pPr>
              <w:pStyle w:val="Tabletext"/>
              <w:spacing w:line="276" w:lineRule="exact"/>
            </w:pPr>
          </w:p>
        </w:tc>
      </w:tr>
    </w:tbl>
    <w:p w14:paraId="27E1DC48" w14:textId="0D8CA36D" w:rsidR="00EA7477" w:rsidRDefault="00EA7477" w:rsidP="00AD4554">
      <w:pPr>
        <w:pStyle w:val="BodyText"/>
        <w:spacing w:before="477" w:line="360" w:lineRule="auto"/>
        <w:ind w:right="-46"/>
        <w:rPr>
          <w:spacing w:val="-3"/>
          <w:sz w:val="24"/>
          <w:szCs w:val="24"/>
        </w:rPr>
      </w:pPr>
      <w:r w:rsidRPr="0042289B">
        <w:rPr>
          <w:sz w:val="24"/>
          <w:szCs w:val="24"/>
        </w:rPr>
        <w:t>Signed:</w:t>
      </w:r>
      <w:r w:rsidR="00AD4554">
        <w:rPr>
          <w:szCs w:val="24"/>
        </w:rPr>
        <w:br/>
      </w:r>
      <w:r w:rsidRPr="0042289B">
        <w:rPr>
          <w:spacing w:val="-2"/>
          <w:sz w:val="24"/>
          <w:szCs w:val="24"/>
        </w:rPr>
        <w:t>Director</w:t>
      </w:r>
      <w:r w:rsidR="00AD4554">
        <w:rPr>
          <w:spacing w:val="-2"/>
          <w:szCs w:val="24"/>
        </w:rPr>
        <w:br/>
      </w:r>
      <w:r w:rsidRPr="0042289B">
        <w:rPr>
          <w:sz w:val="24"/>
          <w:szCs w:val="24"/>
        </w:rPr>
        <w:t>Date:</w:t>
      </w:r>
      <w:r w:rsidR="001E5F7B" w:rsidRPr="0042289B">
        <w:rPr>
          <w:spacing w:val="-3"/>
          <w:sz w:val="24"/>
          <w:szCs w:val="24"/>
        </w:rPr>
        <w:t xml:space="preserve"> </w:t>
      </w:r>
    </w:p>
    <w:p w14:paraId="290CBD8E" w14:textId="77777777" w:rsidR="00B2373F" w:rsidRDefault="00B2373F" w:rsidP="00AD4554">
      <w:pPr>
        <w:pStyle w:val="BodyText"/>
        <w:spacing w:before="477" w:line="360" w:lineRule="auto"/>
        <w:ind w:right="-46"/>
        <w:rPr>
          <w:spacing w:val="-3"/>
          <w:sz w:val="24"/>
          <w:szCs w:val="24"/>
        </w:rPr>
      </w:pPr>
    </w:p>
    <w:bookmarkStart w:id="0" w:name="_Toc198020572" w:displacedByCustomXml="next"/>
    <w:sdt>
      <w:sdtPr>
        <w:rPr>
          <w:rFonts w:ascii="Calibri" w:eastAsia="Arial" w:hAnsi="Calibri" w:cs="Arial"/>
          <w:b w:val="0"/>
          <w:smallCaps w:val="0"/>
          <w:color w:val="auto"/>
          <w:sz w:val="22"/>
          <w:szCs w:val="22"/>
        </w:rPr>
        <w:id w:val="-1114356565"/>
        <w:docPartObj>
          <w:docPartGallery w:val="Table of Contents"/>
          <w:docPartUnique/>
        </w:docPartObj>
      </w:sdtPr>
      <w:sdtEndPr>
        <w:rPr>
          <w:noProof/>
        </w:rPr>
      </w:sdtEndPr>
      <w:sdtContent>
        <w:p w14:paraId="35159CC6" w14:textId="77777777" w:rsidR="00A4019F" w:rsidRPr="00AD4554" w:rsidRDefault="00A4019F" w:rsidP="00AD4554">
          <w:pPr>
            <w:pStyle w:val="TOCHeading"/>
          </w:pPr>
          <w:r w:rsidRPr="00AD4554">
            <w:t>Contents</w:t>
          </w:r>
        </w:p>
        <w:p w14:paraId="511C94B6" w14:textId="4518D888" w:rsidR="007F2BF0" w:rsidRPr="007F2BF0" w:rsidRDefault="00A4019F">
          <w:pPr>
            <w:pStyle w:val="TOC1"/>
            <w:tabs>
              <w:tab w:val="right" w:leader="dot" w:pos="9749"/>
            </w:tabs>
            <w:rPr>
              <w:rFonts w:ascii="Calibri" w:eastAsiaTheme="minorEastAsia" w:hAnsi="Calibri" w:cs="Calibri"/>
              <w:noProof/>
              <w:kern w:val="2"/>
              <w:lang w:val="en-IE" w:eastAsia="en-IE"/>
              <w14:ligatures w14:val="standardContextual"/>
            </w:rPr>
          </w:pPr>
          <w:r w:rsidRPr="007F2BF0">
            <w:rPr>
              <w:rFonts w:ascii="Calibri" w:hAnsi="Calibri" w:cs="Calibri"/>
            </w:rPr>
            <w:fldChar w:fldCharType="begin"/>
          </w:r>
          <w:r w:rsidRPr="007F2BF0">
            <w:rPr>
              <w:rFonts w:ascii="Calibri" w:hAnsi="Calibri" w:cs="Calibri"/>
            </w:rPr>
            <w:instrText xml:space="preserve"> TOC \o "1-3" \h \z \u </w:instrText>
          </w:r>
          <w:r w:rsidRPr="007F2BF0">
            <w:rPr>
              <w:rFonts w:ascii="Calibri" w:hAnsi="Calibri" w:cs="Calibri"/>
            </w:rPr>
            <w:fldChar w:fldCharType="separate"/>
          </w:r>
          <w:hyperlink w:anchor="_Toc210914513" w:history="1">
            <w:r w:rsidR="007F2BF0" w:rsidRPr="007F2BF0">
              <w:rPr>
                <w:rStyle w:val="Hyperlink"/>
                <w:rFonts w:ascii="Calibri" w:hAnsi="Calibri" w:cs="Calibri"/>
                <w:noProof/>
              </w:rPr>
              <w:t>A Message from the Director</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_Toc210914513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5</w:t>
            </w:r>
            <w:r w:rsidR="007F2BF0" w:rsidRPr="007F2BF0">
              <w:rPr>
                <w:rFonts w:ascii="Calibri" w:hAnsi="Calibri" w:cs="Calibri"/>
                <w:noProof/>
                <w:webHidden/>
              </w:rPr>
              <w:fldChar w:fldCharType="end"/>
            </w:r>
          </w:hyperlink>
        </w:p>
        <w:p w14:paraId="5081FBEF" w14:textId="22AB232B" w:rsidR="007F2BF0" w:rsidRPr="007F2BF0" w:rsidRDefault="00D73552">
          <w:pPr>
            <w:pStyle w:val="TOC1"/>
            <w:tabs>
              <w:tab w:val="left" w:pos="440"/>
              <w:tab w:val="right" w:leader="dot" w:pos="9749"/>
            </w:tabs>
            <w:rPr>
              <w:rFonts w:ascii="Calibri" w:eastAsiaTheme="minorEastAsia" w:hAnsi="Calibri" w:cs="Calibri"/>
              <w:noProof/>
              <w:kern w:val="2"/>
              <w:lang w:val="en-IE" w:eastAsia="en-IE"/>
              <w14:ligatures w14:val="standardContextual"/>
            </w:rPr>
          </w:pPr>
          <w:hyperlink w:anchor="_Toc210914514" w:history="1">
            <w:r w:rsidR="007F2BF0" w:rsidRPr="007F2BF0">
              <w:rPr>
                <w:rStyle w:val="Hyperlink"/>
                <w:rFonts w:ascii="Calibri" w:hAnsi="Calibri" w:cs="Calibri"/>
                <w:noProof/>
              </w:rPr>
              <w:t>1</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Introduction</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_Toc210914514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6</w:t>
            </w:r>
            <w:r w:rsidR="007F2BF0" w:rsidRPr="007F2BF0">
              <w:rPr>
                <w:rFonts w:ascii="Calibri" w:hAnsi="Calibri" w:cs="Calibri"/>
                <w:noProof/>
                <w:webHidden/>
              </w:rPr>
              <w:fldChar w:fldCharType="end"/>
            </w:r>
          </w:hyperlink>
        </w:p>
        <w:p w14:paraId="25AAD64B" w14:textId="7833EBAE"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15" w:history="1">
            <w:r w:rsidR="007F2BF0" w:rsidRPr="007F2BF0">
              <w:rPr>
                <w:rStyle w:val="Hyperlink"/>
                <w:rFonts w:ascii="Calibri" w:hAnsi="Calibri" w:cs="Calibri"/>
                <w:noProof/>
              </w:rPr>
              <w:t>1.1</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About This Roadmap</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_Toc210914515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6</w:t>
            </w:r>
            <w:r w:rsidR="007F2BF0" w:rsidRPr="007F2BF0">
              <w:rPr>
                <w:rFonts w:ascii="Calibri" w:hAnsi="Calibri" w:cs="Calibri"/>
                <w:noProof/>
                <w:webHidden/>
              </w:rPr>
              <w:fldChar w:fldCharType="end"/>
            </w:r>
          </w:hyperlink>
        </w:p>
        <w:p w14:paraId="25EBC640" w14:textId="4E496AEE"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16" w:history="1">
            <w:r w:rsidR="007F2BF0" w:rsidRPr="007F2BF0">
              <w:rPr>
                <w:rStyle w:val="Hyperlink"/>
                <w:rFonts w:ascii="Calibri" w:hAnsi="Calibri" w:cs="Calibri"/>
                <w:noProof/>
              </w:rPr>
              <w:t>1.2</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National Context and Public Sector Mandates</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_Toc210914516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6</w:t>
            </w:r>
            <w:r w:rsidR="007F2BF0" w:rsidRPr="007F2BF0">
              <w:rPr>
                <w:rFonts w:ascii="Calibri" w:hAnsi="Calibri" w:cs="Calibri"/>
                <w:noProof/>
                <w:webHidden/>
              </w:rPr>
              <w:fldChar w:fldCharType="end"/>
            </w:r>
          </w:hyperlink>
        </w:p>
        <w:p w14:paraId="61215845" w14:textId="6E7BDD8F"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17" w:history="1">
            <w:r w:rsidR="007F2BF0" w:rsidRPr="007F2BF0">
              <w:rPr>
                <w:rStyle w:val="Hyperlink"/>
                <w:rFonts w:ascii="Calibri" w:hAnsi="Calibri" w:cs="Calibri"/>
                <w:noProof/>
              </w:rPr>
              <w:t>1.3</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Organisational Commitment to Climate Action</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_Toc210914517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6</w:t>
            </w:r>
            <w:r w:rsidR="007F2BF0" w:rsidRPr="007F2BF0">
              <w:rPr>
                <w:rFonts w:ascii="Calibri" w:hAnsi="Calibri" w:cs="Calibri"/>
                <w:noProof/>
                <w:webHidden/>
              </w:rPr>
              <w:fldChar w:fldCharType="end"/>
            </w:r>
          </w:hyperlink>
        </w:p>
        <w:p w14:paraId="574432CB" w14:textId="24A043F4" w:rsidR="007F2BF0" w:rsidRPr="007F2BF0" w:rsidRDefault="00D73552">
          <w:pPr>
            <w:pStyle w:val="TOC1"/>
            <w:tabs>
              <w:tab w:val="left" w:pos="440"/>
              <w:tab w:val="right" w:leader="dot" w:pos="9749"/>
            </w:tabs>
            <w:rPr>
              <w:rFonts w:ascii="Calibri" w:eastAsiaTheme="minorEastAsia" w:hAnsi="Calibri" w:cs="Calibri"/>
              <w:noProof/>
              <w:kern w:val="2"/>
              <w:lang w:val="en-IE" w:eastAsia="en-IE"/>
              <w14:ligatures w14:val="standardContextual"/>
            </w:rPr>
          </w:pPr>
          <w:hyperlink w:anchor="_Toc210914518" w:history="1">
            <w:r w:rsidR="007F2BF0" w:rsidRPr="007F2BF0">
              <w:rPr>
                <w:rStyle w:val="Hyperlink"/>
                <w:rFonts w:ascii="Calibri" w:hAnsi="Calibri" w:cs="Calibri"/>
                <w:noProof/>
              </w:rPr>
              <w:t>2</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Our Climate Action Targets</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_Toc210914518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7</w:t>
            </w:r>
            <w:r w:rsidR="007F2BF0" w:rsidRPr="007F2BF0">
              <w:rPr>
                <w:rFonts w:ascii="Calibri" w:hAnsi="Calibri" w:cs="Calibri"/>
                <w:noProof/>
                <w:webHidden/>
              </w:rPr>
              <w:fldChar w:fldCharType="end"/>
            </w:r>
          </w:hyperlink>
        </w:p>
        <w:p w14:paraId="6E5D8CE1" w14:textId="61D28096"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19" w:history="1">
            <w:r w:rsidR="007F2BF0" w:rsidRPr="007F2BF0">
              <w:rPr>
                <w:rStyle w:val="Hyperlink"/>
                <w:rFonts w:ascii="Calibri" w:hAnsi="Calibri" w:cs="Calibri"/>
                <w:noProof/>
              </w:rPr>
              <w:t>2.1</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Overview</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_Toc210914519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7</w:t>
            </w:r>
            <w:r w:rsidR="007F2BF0" w:rsidRPr="007F2BF0">
              <w:rPr>
                <w:rFonts w:ascii="Calibri" w:hAnsi="Calibri" w:cs="Calibri"/>
                <w:noProof/>
                <w:webHidden/>
              </w:rPr>
              <w:fldChar w:fldCharType="end"/>
            </w:r>
          </w:hyperlink>
        </w:p>
        <w:p w14:paraId="15F28C9A" w14:textId="700D45EE"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20" w:history="1">
            <w:r w:rsidR="007F2BF0" w:rsidRPr="007F2BF0">
              <w:rPr>
                <w:rStyle w:val="Hyperlink"/>
                <w:rFonts w:ascii="Calibri" w:hAnsi="Calibri" w:cs="Calibri"/>
                <w:noProof/>
              </w:rPr>
              <w:t>2.2</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Supporting Policy and Legislative Frameworks</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_Toc210914520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7</w:t>
            </w:r>
            <w:r w:rsidR="007F2BF0" w:rsidRPr="007F2BF0">
              <w:rPr>
                <w:rFonts w:ascii="Calibri" w:hAnsi="Calibri" w:cs="Calibri"/>
                <w:noProof/>
                <w:webHidden/>
              </w:rPr>
              <w:fldChar w:fldCharType="end"/>
            </w:r>
          </w:hyperlink>
        </w:p>
        <w:p w14:paraId="1508A2F9" w14:textId="7601DF5D"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21" w:history="1">
            <w:r w:rsidR="007F2BF0" w:rsidRPr="007F2BF0">
              <w:rPr>
                <w:rStyle w:val="Hyperlink"/>
                <w:rFonts w:ascii="Calibri" w:hAnsi="Calibri" w:cs="Calibri"/>
                <w:noProof/>
              </w:rPr>
              <w:t>2.3</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Progress to Date</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_Toc210914521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7</w:t>
            </w:r>
            <w:r w:rsidR="007F2BF0" w:rsidRPr="007F2BF0">
              <w:rPr>
                <w:rFonts w:ascii="Calibri" w:hAnsi="Calibri" w:cs="Calibri"/>
                <w:noProof/>
                <w:webHidden/>
              </w:rPr>
              <w:fldChar w:fldCharType="end"/>
            </w:r>
          </w:hyperlink>
        </w:p>
        <w:p w14:paraId="0760F8B0" w14:textId="59B0F259" w:rsidR="007F2BF0" w:rsidRPr="007F2BF0" w:rsidRDefault="00D73552">
          <w:pPr>
            <w:pStyle w:val="TOC3"/>
            <w:rPr>
              <w:rFonts w:ascii="Calibri" w:eastAsiaTheme="minorEastAsia" w:hAnsi="Calibri" w:cs="Calibri"/>
              <w:kern w:val="2"/>
              <w:lang w:val="en-IE" w:eastAsia="en-IE"/>
              <w14:ligatures w14:val="standardContextual"/>
            </w:rPr>
          </w:pPr>
          <w:hyperlink w:anchor="_Toc210914522" w:history="1">
            <w:r w:rsidR="007F2BF0" w:rsidRPr="007F2BF0">
              <w:rPr>
                <w:rStyle w:val="Hyperlink"/>
                <w:rFonts w:ascii="Calibri" w:hAnsi="Calibri" w:cs="Calibri"/>
              </w:rPr>
              <w:t>2.3.1</w:t>
            </w:r>
            <w:r w:rsidR="007F2BF0" w:rsidRPr="007F2BF0">
              <w:rPr>
                <w:rFonts w:ascii="Calibri" w:eastAsiaTheme="minorEastAsia" w:hAnsi="Calibri" w:cs="Calibri"/>
                <w:kern w:val="2"/>
                <w:lang w:val="en-IE" w:eastAsia="en-IE"/>
                <w14:ligatures w14:val="standardContextual"/>
              </w:rPr>
              <w:tab/>
            </w:r>
            <w:r w:rsidR="007F2BF0" w:rsidRPr="007F2BF0">
              <w:rPr>
                <w:rStyle w:val="Hyperlink"/>
                <w:rFonts w:ascii="Calibri" w:hAnsi="Calibri" w:cs="Calibri"/>
              </w:rPr>
              <w:t>Greenhouse Gas (GHG) Emissions</w:t>
            </w:r>
            <w:r w:rsidR="007F2BF0" w:rsidRPr="007F2BF0">
              <w:rPr>
                <w:rFonts w:ascii="Calibri" w:hAnsi="Calibri" w:cs="Calibri"/>
                <w:webHidden/>
              </w:rPr>
              <w:tab/>
            </w:r>
            <w:r w:rsidR="007F2BF0" w:rsidRPr="007F2BF0">
              <w:rPr>
                <w:rFonts w:ascii="Calibri" w:hAnsi="Calibri" w:cs="Calibri"/>
                <w:webHidden/>
              </w:rPr>
              <w:fldChar w:fldCharType="begin"/>
            </w:r>
            <w:r w:rsidR="007F2BF0" w:rsidRPr="007F2BF0">
              <w:rPr>
                <w:rFonts w:ascii="Calibri" w:hAnsi="Calibri" w:cs="Calibri"/>
                <w:webHidden/>
              </w:rPr>
              <w:instrText xml:space="preserve"> PAGEREF _Toc210914522 \h </w:instrText>
            </w:r>
            <w:r w:rsidR="007F2BF0" w:rsidRPr="007F2BF0">
              <w:rPr>
                <w:rFonts w:ascii="Calibri" w:hAnsi="Calibri" w:cs="Calibri"/>
                <w:webHidden/>
              </w:rPr>
            </w:r>
            <w:r w:rsidR="007F2BF0" w:rsidRPr="007F2BF0">
              <w:rPr>
                <w:rFonts w:ascii="Calibri" w:hAnsi="Calibri" w:cs="Calibri"/>
                <w:webHidden/>
              </w:rPr>
              <w:fldChar w:fldCharType="separate"/>
            </w:r>
            <w:r w:rsidR="007F2BF0" w:rsidRPr="007F2BF0">
              <w:rPr>
                <w:rFonts w:ascii="Calibri" w:hAnsi="Calibri" w:cs="Calibri"/>
                <w:webHidden/>
              </w:rPr>
              <w:t>7</w:t>
            </w:r>
            <w:r w:rsidR="007F2BF0" w:rsidRPr="007F2BF0">
              <w:rPr>
                <w:rFonts w:ascii="Calibri" w:hAnsi="Calibri" w:cs="Calibri"/>
                <w:webHidden/>
              </w:rPr>
              <w:fldChar w:fldCharType="end"/>
            </w:r>
          </w:hyperlink>
        </w:p>
        <w:p w14:paraId="2E311D54" w14:textId="75AD605E" w:rsidR="007F2BF0" w:rsidRPr="007F2BF0" w:rsidRDefault="00D73552">
          <w:pPr>
            <w:pStyle w:val="TOC3"/>
            <w:rPr>
              <w:rFonts w:ascii="Calibri" w:eastAsiaTheme="minorEastAsia" w:hAnsi="Calibri" w:cs="Calibri"/>
              <w:kern w:val="2"/>
              <w:lang w:val="en-IE" w:eastAsia="en-IE"/>
              <w14:ligatures w14:val="standardContextual"/>
            </w:rPr>
          </w:pPr>
          <w:hyperlink w:anchor="_Toc210914523" w:history="1">
            <w:r w:rsidR="007F2BF0" w:rsidRPr="007F2BF0">
              <w:rPr>
                <w:rStyle w:val="Hyperlink"/>
                <w:rFonts w:ascii="Calibri" w:hAnsi="Calibri" w:cs="Calibri"/>
              </w:rPr>
              <w:t>2.3.2</w:t>
            </w:r>
            <w:r w:rsidR="007F2BF0" w:rsidRPr="007F2BF0">
              <w:rPr>
                <w:rFonts w:ascii="Calibri" w:eastAsiaTheme="minorEastAsia" w:hAnsi="Calibri" w:cs="Calibri"/>
                <w:kern w:val="2"/>
                <w:lang w:val="en-IE" w:eastAsia="en-IE"/>
                <w14:ligatures w14:val="standardContextual"/>
              </w:rPr>
              <w:tab/>
            </w:r>
            <w:r w:rsidR="007F2BF0" w:rsidRPr="007F2BF0">
              <w:rPr>
                <w:rStyle w:val="Hyperlink"/>
                <w:rFonts w:ascii="Calibri" w:hAnsi="Calibri" w:cs="Calibri"/>
              </w:rPr>
              <w:t>Energy Efficiency</w:t>
            </w:r>
            <w:r w:rsidR="007F2BF0" w:rsidRPr="007F2BF0">
              <w:rPr>
                <w:rFonts w:ascii="Calibri" w:hAnsi="Calibri" w:cs="Calibri"/>
                <w:webHidden/>
              </w:rPr>
              <w:tab/>
            </w:r>
            <w:r w:rsidR="007F2BF0" w:rsidRPr="007F2BF0">
              <w:rPr>
                <w:rFonts w:ascii="Calibri" w:hAnsi="Calibri" w:cs="Calibri"/>
                <w:webHidden/>
              </w:rPr>
              <w:fldChar w:fldCharType="begin"/>
            </w:r>
            <w:r w:rsidR="007F2BF0" w:rsidRPr="007F2BF0">
              <w:rPr>
                <w:rFonts w:ascii="Calibri" w:hAnsi="Calibri" w:cs="Calibri"/>
                <w:webHidden/>
              </w:rPr>
              <w:instrText xml:space="preserve"> PAGEREF _Toc210914523 \h </w:instrText>
            </w:r>
            <w:r w:rsidR="007F2BF0" w:rsidRPr="007F2BF0">
              <w:rPr>
                <w:rFonts w:ascii="Calibri" w:hAnsi="Calibri" w:cs="Calibri"/>
                <w:webHidden/>
              </w:rPr>
            </w:r>
            <w:r w:rsidR="007F2BF0" w:rsidRPr="007F2BF0">
              <w:rPr>
                <w:rFonts w:ascii="Calibri" w:hAnsi="Calibri" w:cs="Calibri"/>
                <w:webHidden/>
              </w:rPr>
              <w:fldChar w:fldCharType="separate"/>
            </w:r>
            <w:r w:rsidR="007F2BF0" w:rsidRPr="007F2BF0">
              <w:rPr>
                <w:rFonts w:ascii="Calibri" w:hAnsi="Calibri" w:cs="Calibri"/>
                <w:webHidden/>
              </w:rPr>
              <w:t>9</w:t>
            </w:r>
            <w:r w:rsidR="007F2BF0" w:rsidRPr="007F2BF0">
              <w:rPr>
                <w:rFonts w:ascii="Calibri" w:hAnsi="Calibri" w:cs="Calibri"/>
                <w:webHidden/>
              </w:rPr>
              <w:fldChar w:fldCharType="end"/>
            </w:r>
          </w:hyperlink>
        </w:p>
        <w:p w14:paraId="2D3EEB7F" w14:textId="7A531930"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24" w:history="1">
            <w:r w:rsidR="007F2BF0" w:rsidRPr="007F2BF0">
              <w:rPr>
                <w:rStyle w:val="Hyperlink"/>
                <w:rFonts w:ascii="Calibri" w:hAnsi="Calibri" w:cs="Calibri"/>
                <w:noProof/>
              </w:rPr>
              <w:t>2.4</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Closing the Gap</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_Toc210914524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10</w:t>
            </w:r>
            <w:r w:rsidR="007F2BF0" w:rsidRPr="007F2BF0">
              <w:rPr>
                <w:rFonts w:ascii="Calibri" w:hAnsi="Calibri" w:cs="Calibri"/>
                <w:noProof/>
                <w:webHidden/>
              </w:rPr>
              <w:fldChar w:fldCharType="end"/>
            </w:r>
          </w:hyperlink>
        </w:p>
        <w:p w14:paraId="61DD21A7" w14:textId="78A65F17" w:rsidR="007F2BF0" w:rsidRPr="007F2BF0" w:rsidRDefault="00D73552">
          <w:pPr>
            <w:pStyle w:val="TOC3"/>
            <w:rPr>
              <w:rFonts w:ascii="Calibri" w:eastAsiaTheme="minorEastAsia" w:hAnsi="Calibri" w:cs="Calibri"/>
              <w:kern w:val="2"/>
              <w:lang w:val="en-IE" w:eastAsia="en-IE"/>
              <w14:ligatures w14:val="standardContextual"/>
            </w:rPr>
          </w:pPr>
          <w:hyperlink w:anchor="_Toc210914525" w:history="1">
            <w:r w:rsidR="007F2BF0" w:rsidRPr="007F2BF0">
              <w:rPr>
                <w:rStyle w:val="Hyperlink"/>
                <w:rFonts w:ascii="Calibri" w:hAnsi="Calibri" w:cs="Calibri"/>
              </w:rPr>
              <w:t>2.4.1</w:t>
            </w:r>
            <w:r w:rsidR="007F2BF0" w:rsidRPr="007F2BF0">
              <w:rPr>
                <w:rFonts w:ascii="Calibri" w:eastAsiaTheme="minorEastAsia" w:hAnsi="Calibri" w:cs="Calibri"/>
                <w:kern w:val="2"/>
                <w:lang w:val="en-IE" w:eastAsia="en-IE"/>
                <w14:ligatures w14:val="standardContextual"/>
              </w:rPr>
              <w:tab/>
            </w:r>
            <w:r w:rsidR="007F2BF0" w:rsidRPr="007F2BF0">
              <w:rPr>
                <w:rStyle w:val="Hyperlink"/>
                <w:rFonts w:ascii="Calibri" w:hAnsi="Calibri" w:cs="Calibri"/>
              </w:rPr>
              <w:t>Overview</w:t>
            </w:r>
            <w:r w:rsidR="007F2BF0" w:rsidRPr="007F2BF0">
              <w:rPr>
                <w:rFonts w:ascii="Calibri" w:hAnsi="Calibri" w:cs="Calibri"/>
                <w:webHidden/>
              </w:rPr>
              <w:tab/>
            </w:r>
            <w:r w:rsidR="007F2BF0" w:rsidRPr="007F2BF0">
              <w:rPr>
                <w:rFonts w:ascii="Calibri" w:hAnsi="Calibri" w:cs="Calibri"/>
                <w:webHidden/>
              </w:rPr>
              <w:fldChar w:fldCharType="begin"/>
            </w:r>
            <w:r w:rsidR="007F2BF0" w:rsidRPr="007F2BF0">
              <w:rPr>
                <w:rFonts w:ascii="Calibri" w:hAnsi="Calibri" w:cs="Calibri"/>
                <w:webHidden/>
              </w:rPr>
              <w:instrText xml:space="preserve"> PAGEREF _Toc210914525 \h </w:instrText>
            </w:r>
            <w:r w:rsidR="007F2BF0" w:rsidRPr="007F2BF0">
              <w:rPr>
                <w:rFonts w:ascii="Calibri" w:hAnsi="Calibri" w:cs="Calibri"/>
                <w:webHidden/>
              </w:rPr>
            </w:r>
            <w:r w:rsidR="007F2BF0" w:rsidRPr="007F2BF0">
              <w:rPr>
                <w:rFonts w:ascii="Calibri" w:hAnsi="Calibri" w:cs="Calibri"/>
                <w:webHidden/>
              </w:rPr>
              <w:fldChar w:fldCharType="separate"/>
            </w:r>
            <w:r w:rsidR="007F2BF0" w:rsidRPr="007F2BF0">
              <w:rPr>
                <w:rFonts w:ascii="Calibri" w:hAnsi="Calibri" w:cs="Calibri"/>
                <w:webHidden/>
              </w:rPr>
              <w:t>10</w:t>
            </w:r>
            <w:r w:rsidR="007F2BF0" w:rsidRPr="007F2BF0">
              <w:rPr>
                <w:rFonts w:ascii="Calibri" w:hAnsi="Calibri" w:cs="Calibri"/>
                <w:webHidden/>
              </w:rPr>
              <w:fldChar w:fldCharType="end"/>
            </w:r>
          </w:hyperlink>
        </w:p>
        <w:p w14:paraId="7B60FE8C" w14:textId="4D5E8837" w:rsidR="007F2BF0" w:rsidRPr="007F2BF0" w:rsidRDefault="00D73552">
          <w:pPr>
            <w:pStyle w:val="TOC3"/>
            <w:rPr>
              <w:rFonts w:ascii="Calibri" w:eastAsiaTheme="minorEastAsia" w:hAnsi="Calibri" w:cs="Calibri"/>
              <w:kern w:val="2"/>
              <w:lang w:val="en-IE" w:eastAsia="en-IE"/>
              <w14:ligatures w14:val="standardContextual"/>
            </w:rPr>
          </w:pPr>
          <w:hyperlink w:anchor="_Toc210914526" w:history="1">
            <w:r w:rsidR="007F2BF0" w:rsidRPr="007F2BF0">
              <w:rPr>
                <w:rStyle w:val="Hyperlink"/>
                <w:rFonts w:ascii="Calibri" w:hAnsi="Calibri" w:cs="Calibri"/>
              </w:rPr>
              <w:t>2.4.2</w:t>
            </w:r>
            <w:r w:rsidR="007F2BF0" w:rsidRPr="007F2BF0">
              <w:rPr>
                <w:rFonts w:ascii="Calibri" w:eastAsiaTheme="minorEastAsia" w:hAnsi="Calibri" w:cs="Calibri"/>
                <w:kern w:val="2"/>
                <w:lang w:val="en-IE" w:eastAsia="en-IE"/>
                <w14:ligatures w14:val="standardContextual"/>
              </w:rPr>
              <w:tab/>
            </w:r>
            <w:r w:rsidR="007F2BF0" w:rsidRPr="007F2BF0">
              <w:rPr>
                <w:rStyle w:val="Hyperlink"/>
                <w:rFonts w:ascii="Calibri" w:hAnsi="Calibri" w:cs="Calibri"/>
              </w:rPr>
              <w:t>Operating Environment</w:t>
            </w:r>
            <w:r w:rsidR="007F2BF0" w:rsidRPr="007F2BF0">
              <w:rPr>
                <w:rFonts w:ascii="Calibri" w:hAnsi="Calibri" w:cs="Calibri"/>
                <w:webHidden/>
              </w:rPr>
              <w:tab/>
            </w:r>
            <w:r w:rsidR="007F2BF0" w:rsidRPr="007F2BF0">
              <w:rPr>
                <w:rFonts w:ascii="Calibri" w:hAnsi="Calibri" w:cs="Calibri"/>
                <w:webHidden/>
              </w:rPr>
              <w:fldChar w:fldCharType="begin"/>
            </w:r>
            <w:r w:rsidR="007F2BF0" w:rsidRPr="007F2BF0">
              <w:rPr>
                <w:rFonts w:ascii="Calibri" w:hAnsi="Calibri" w:cs="Calibri"/>
                <w:webHidden/>
              </w:rPr>
              <w:instrText xml:space="preserve"> PAGEREF _Toc210914526 \h </w:instrText>
            </w:r>
            <w:r w:rsidR="007F2BF0" w:rsidRPr="007F2BF0">
              <w:rPr>
                <w:rFonts w:ascii="Calibri" w:hAnsi="Calibri" w:cs="Calibri"/>
                <w:webHidden/>
              </w:rPr>
            </w:r>
            <w:r w:rsidR="007F2BF0" w:rsidRPr="007F2BF0">
              <w:rPr>
                <w:rFonts w:ascii="Calibri" w:hAnsi="Calibri" w:cs="Calibri"/>
                <w:webHidden/>
              </w:rPr>
              <w:fldChar w:fldCharType="separate"/>
            </w:r>
            <w:r w:rsidR="007F2BF0" w:rsidRPr="007F2BF0">
              <w:rPr>
                <w:rFonts w:ascii="Calibri" w:hAnsi="Calibri" w:cs="Calibri"/>
                <w:webHidden/>
              </w:rPr>
              <w:t>10</w:t>
            </w:r>
            <w:r w:rsidR="007F2BF0" w:rsidRPr="007F2BF0">
              <w:rPr>
                <w:rFonts w:ascii="Calibri" w:hAnsi="Calibri" w:cs="Calibri"/>
                <w:webHidden/>
              </w:rPr>
              <w:fldChar w:fldCharType="end"/>
            </w:r>
          </w:hyperlink>
        </w:p>
        <w:p w14:paraId="53123CDD" w14:textId="158A0555" w:rsidR="007F2BF0" w:rsidRPr="007F2BF0" w:rsidRDefault="00D73552">
          <w:pPr>
            <w:pStyle w:val="TOC3"/>
            <w:rPr>
              <w:rFonts w:ascii="Calibri" w:eastAsiaTheme="minorEastAsia" w:hAnsi="Calibri" w:cs="Calibri"/>
              <w:kern w:val="2"/>
              <w:lang w:val="en-IE" w:eastAsia="en-IE"/>
              <w14:ligatures w14:val="standardContextual"/>
            </w:rPr>
          </w:pPr>
          <w:hyperlink w:anchor="_Toc210914527" w:history="1">
            <w:r w:rsidR="007F2BF0" w:rsidRPr="007F2BF0">
              <w:rPr>
                <w:rStyle w:val="Hyperlink"/>
                <w:rFonts w:ascii="Calibri" w:hAnsi="Calibri" w:cs="Calibri"/>
              </w:rPr>
              <w:t>2.4.3</w:t>
            </w:r>
            <w:r w:rsidR="007F2BF0" w:rsidRPr="007F2BF0">
              <w:rPr>
                <w:rFonts w:ascii="Calibri" w:eastAsiaTheme="minorEastAsia" w:hAnsi="Calibri" w:cs="Calibri"/>
                <w:kern w:val="2"/>
                <w:lang w:val="en-IE" w:eastAsia="en-IE"/>
                <w14:ligatures w14:val="standardContextual"/>
              </w:rPr>
              <w:tab/>
            </w:r>
            <w:r w:rsidR="007F2BF0" w:rsidRPr="007F2BF0">
              <w:rPr>
                <w:rStyle w:val="Hyperlink"/>
                <w:rFonts w:ascii="Calibri" w:hAnsi="Calibri" w:cs="Calibri"/>
              </w:rPr>
              <w:t>Infrastructure and Heritage Building Considerations</w:t>
            </w:r>
            <w:r w:rsidR="007F2BF0" w:rsidRPr="007F2BF0">
              <w:rPr>
                <w:rFonts w:ascii="Calibri" w:hAnsi="Calibri" w:cs="Calibri"/>
                <w:webHidden/>
              </w:rPr>
              <w:tab/>
            </w:r>
            <w:r w:rsidR="007F2BF0" w:rsidRPr="007F2BF0">
              <w:rPr>
                <w:rFonts w:ascii="Calibri" w:hAnsi="Calibri" w:cs="Calibri"/>
                <w:webHidden/>
              </w:rPr>
              <w:fldChar w:fldCharType="begin"/>
            </w:r>
            <w:r w:rsidR="007F2BF0" w:rsidRPr="007F2BF0">
              <w:rPr>
                <w:rFonts w:ascii="Calibri" w:hAnsi="Calibri" w:cs="Calibri"/>
                <w:webHidden/>
              </w:rPr>
              <w:instrText xml:space="preserve"> PAGEREF _Toc210914527 \h </w:instrText>
            </w:r>
            <w:r w:rsidR="007F2BF0" w:rsidRPr="007F2BF0">
              <w:rPr>
                <w:rFonts w:ascii="Calibri" w:hAnsi="Calibri" w:cs="Calibri"/>
                <w:webHidden/>
              </w:rPr>
            </w:r>
            <w:r w:rsidR="007F2BF0" w:rsidRPr="007F2BF0">
              <w:rPr>
                <w:rFonts w:ascii="Calibri" w:hAnsi="Calibri" w:cs="Calibri"/>
                <w:webHidden/>
              </w:rPr>
              <w:fldChar w:fldCharType="separate"/>
            </w:r>
            <w:r w:rsidR="007F2BF0" w:rsidRPr="007F2BF0">
              <w:rPr>
                <w:rFonts w:ascii="Calibri" w:hAnsi="Calibri" w:cs="Calibri"/>
                <w:webHidden/>
              </w:rPr>
              <w:t>10</w:t>
            </w:r>
            <w:r w:rsidR="007F2BF0" w:rsidRPr="007F2BF0">
              <w:rPr>
                <w:rFonts w:ascii="Calibri" w:hAnsi="Calibri" w:cs="Calibri"/>
                <w:webHidden/>
              </w:rPr>
              <w:fldChar w:fldCharType="end"/>
            </w:r>
          </w:hyperlink>
        </w:p>
        <w:p w14:paraId="7DB5DBCC" w14:textId="47C446AA" w:rsidR="007F2BF0" w:rsidRPr="007F2BF0" w:rsidRDefault="00D73552">
          <w:pPr>
            <w:pStyle w:val="TOC3"/>
            <w:rPr>
              <w:rFonts w:ascii="Calibri" w:eastAsiaTheme="minorEastAsia" w:hAnsi="Calibri" w:cs="Calibri"/>
              <w:kern w:val="2"/>
              <w:lang w:val="en-IE" w:eastAsia="en-IE"/>
              <w14:ligatures w14:val="standardContextual"/>
            </w:rPr>
          </w:pPr>
          <w:hyperlink w:anchor="_Toc210914528" w:history="1">
            <w:r w:rsidR="007F2BF0" w:rsidRPr="007F2BF0">
              <w:rPr>
                <w:rStyle w:val="Hyperlink"/>
                <w:rFonts w:ascii="Calibri" w:hAnsi="Calibri" w:cs="Calibri"/>
              </w:rPr>
              <w:t>2.4.4</w:t>
            </w:r>
            <w:r w:rsidR="007F2BF0" w:rsidRPr="007F2BF0">
              <w:rPr>
                <w:rFonts w:ascii="Calibri" w:eastAsiaTheme="minorEastAsia" w:hAnsi="Calibri" w:cs="Calibri"/>
                <w:kern w:val="2"/>
                <w:lang w:val="en-IE" w:eastAsia="en-IE"/>
                <w14:ligatures w14:val="standardContextual"/>
              </w:rPr>
              <w:tab/>
            </w:r>
            <w:r w:rsidR="007F2BF0" w:rsidRPr="007F2BF0">
              <w:rPr>
                <w:rStyle w:val="Hyperlink"/>
                <w:rFonts w:ascii="Calibri" w:hAnsi="Calibri" w:cs="Calibri"/>
              </w:rPr>
              <w:t>OPW Tenancy</w:t>
            </w:r>
            <w:r w:rsidR="007F2BF0" w:rsidRPr="007F2BF0">
              <w:rPr>
                <w:rFonts w:ascii="Calibri" w:hAnsi="Calibri" w:cs="Calibri"/>
                <w:webHidden/>
              </w:rPr>
              <w:tab/>
            </w:r>
            <w:r w:rsidR="007F2BF0" w:rsidRPr="007F2BF0">
              <w:rPr>
                <w:rFonts w:ascii="Calibri" w:hAnsi="Calibri" w:cs="Calibri"/>
                <w:webHidden/>
              </w:rPr>
              <w:fldChar w:fldCharType="begin"/>
            </w:r>
            <w:r w:rsidR="007F2BF0" w:rsidRPr="007F2BF0">
              <w:rPr>
                <w:rFonts w:ascii="Calibri" w:hAnsi="Calibri" w:cs="Calibri"/>
                <w:webHidden/>
              </w:rPr>
              <w:instrText xml:space="preserve"> PAGEREF _Toc210914528 \h </w:instrText>
            </w:r>
            <w:r w:rsidR="007F2BF0" w:rsidRPr="007F2BF0">
              <w:rPr>
                <w:rFonts w:ascii="Calibri" w:hAnsi="Calibri" w:cs="Calibri"/>
                <w:webHidden/>
              </w:rPr>
            </w:r>
            <w:r w:rsidR="007F2BF0" w:rsidRPr="007F2BF0">
              <w:rPr>
                <w:rFonts w:ascii="Calibri" w:hAnsi="Calibri" w:cs="Calibri"/>
                <w:webHidden/>
              </w:rPr>
              <w:fldChar w:fldCharType="separate"/>
            </w:r>
            <w:r w:rsidR="007F2BF0" w:rsidRPr="007F2BF0">
              <w:rPr>
                <w:rFonts w:ascii="Calibri" w:hAnsi="Calibri" w:cs="Calibri"/>
                <w:webHidden/>
              </w:rPr>
              <w:t>10</w:t>
            </w:r>
            <w:r w:rsidR="007F2BF0" w:rsidRPr="007F2BF0">
              <w:rPr>
                <w:rFonts w:ascii="Calibri" w:hAnsi="Calibri" w:cs="Calibri"/>
                <w:webHidden/>
              </w:rPr>
              <w:fldChar w:fldCharType="end"/>
            </w:r>
          </w:hyperlink>
        </w:p>
        <w:p w14:paraId="44BE286E" w14:textId="246CCDC5" w:rsidR="007F2BF0" w:rsidRPr="007F2BF0" w:rsidRDefault="00D73552">
          <w:pPr>
            <w:pStyle w:val="TOC3"/>
            <w:rPr>
              <w:rFonts w:ascii="Calibri" w:eastAsiaTheme="minorEastAsia" w:hAnsi="Calibri" w:cs="Calibri"/>
              <w:kern w:val="2"/>
              <w:lang w:val="en-IE" w:eastAsia="en-IE"/>
              <w14:ligatures w14:val="standardContextual"/>
            </w:rPr>
          </w:pPr>
          <w:hyperlink w:anchor="_Toc210914529" w:history="1">
            <w:r w:rsidR="007F2BF0" w:rsidRPr="007F2BF0">
              <w:rPr>
                <w:rStyle w:val="Hyperlink"/>
                <w:rFonts w:ascii="Calibri" w:hAnsi="Calibri" w:cs="Calibri"/>
              </w:rPr>
              <w:t>2.4.5</w:t>
            </w:r>
            <w:r w:rsidR="007F2BF0" w:rsidRPr="007F2BF0">
              <w:rPr>
                <w:rFonts w:ascii="Calibri" w:eastAsiaTheme="minorEastAsia" w:hAnsi="Calibri" w:cs="Calibri"/>
                <w:kern w:val="2"/>
                <w:lang w:val="en-IE" w:eastAsia="en-IE"/>
                <w14:ligatures w14:val="standardContextual"/>
              </w:rPr>
              <w:tab/>
            </w:r>
            <w:r w:rsidR="007F2BF0" w:rsidRPr="007F2BF0">
              <w:rPr>
                <w:rStyle w:val="Hyperlink"/>
                <w:rFonts w:ascii="Calibri" w:hAnsi="Calibri" w:cs="Calibri"/>
              </w:rPr>
              <w:t>Capacity and Resource Limitations</w:t>
            </w:r>
            <w:r w:rsidR="007F2BF0" w:rsidRPr="007F2BF0">
              <w:rPr>
                <w:rFonts w:ascii="Calibri" w:hAnsi="Calibri" w:cs="Calibri"/>
                <w:webHidden/>
              </w:rPr>
              <w:tab/>
            </w:r>
            <w:r w:rsidR="007F2BF0" w:rsidRPr="007F2BF0">
              <w:rPr>
                <w:rFonts w:ascii="Calibri" w:hAnsi="Calibri" w:cs="Calibri"/>
                <w:webHidden/>
              </w:rPr>
              <w:fldChar w:fldCharType="begin"/>
            </w:r>
            <w:r w:rsidR="007F2BF0" w:rsidRPr="007F2BF0">
              <w:rPr>
                <w:rFonts w:ascii="Calibri" w:hAnsi="Calibri" w:cs="Calibri"/>
                <w:webHidden/>
              </w:rPr>
              <w:instrText xml:space="preserve"> PAGEREF _Toc210914529 \h </w:instrText>
            </w:r>
            <w:r w:rsidR="007F2BF0" w:rsidRPr="007F2BF0">
              <w:rPr>
                <w:rFonts w:ascii="Calibri" w:hAnsi="Calibri" w:cs="Calibri"/>
                <w:webHidden/>
              </w:rPr>
            </w:r>
            <w:r w:rsidR="007F2BF0" w:rsidRPr="007F2BF0">
              <w:rPr>
                <w:rFonts w:ascii="Calibri" w:hAnsi="Calibri" w:cs="Calibri"/>
                <w:webHidden/>
              </w:rPr>
              <w:fldChar w:fldCharType="separate"/>
            </w:r>
            <w:r w:rsidR="007F2BF0" w:rsidRPr="007F2BF0">
              <w:rPr>
                <w:rFonts w:ascii="Calibri" w:hAnsi="Calibri" w:cs="Calibri"/>
                <w:webHidden/>
              </w:rPr>
              <w:t>11</w:t>
            </w:r>
            <w:r w:rsidR="007F2BF0" w:rsidRPr="007F2BF0">
              <w:rPr>
                <w:rFonts w:ascii="Calibri" w:hAnsi="Calibri" w:cs="Calibri"/>
                <w:webHidden/>
              </w:rPr>
              <w:fldChar w:fldCharType="end"/>
            </w:r>
          </w:hyperlink>
        </w:p>
        <w:p w14:paraId="4E21DF99" w14:textId="2321A24D"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30" w:history="1">
            <w:r w:rsidR="007F2BF0" w:rsidRPr="007F2BF0">
              <w:rPr>
                <w:rStyle w:val="Hyperlink"/>
                <w:rFonts w:ascii="Calibri" w:hAnsi="Calibri" w:cs="Calibri"/>
                <w:noProof/>
              </w:rPr>
              <w:t>2.5</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Achieving our Targets</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_Toc210914530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11</w:t>
            </w:r>
            <w:r w:rsidR="007F2BF0" w:rsidRPr="007F2BF0">
              <w:rPr>
                <w:rFonts w:ascii="Calibri" w:hAnsi="Calibri" w:cs="Calibri"/>
                <w:noProof/>
                <w:webHidden/>
              </w:rPr>
              <w:fldChar w:fldCharType="end"/>
            </w:r>
          </w:hyperlink>
        </w:p>
        <w:p w14:paraId="048BD00B" w14:textId="5601D12B" w:rsidR="007F2BF0" w:rsidRPr="007F2BF0" w:rsidRDefault="00D73552">
          <w:pPr>
            <w:pStyle w:val="TOC3"/>
            <w:rPr>
              <w:rFonts w:ascii="Calibri" w:eastAsiaTheme="minorEastAsia" w:hAnsi="Calibri" w:cs="Calibri"/>
              <w:kern w:val="2"/>
              <w:lang w:val="en-IE" w:eastAsia="en-IE"/>
              <w14:ligatures w14:val="standardContextual"/>
            </w:rPr>
          </w:pPr>
          <w:hyperlink w:anchor="_Toc210914531" w:history="1">
            <w:r w:rsidR="007F2BF0" w:rsidRPr="007F2BF0">
              <w:rPr>
                <w:rStyle w:val="Hyperlink"/>
                <w:rFonts w:ascii="Calibri" w:hAnsi="Calibri" w:cs="Calibri"/>
              </w:rPr>
              <w:t>2.5.1</w:t>
            </w:r>
            <w:r w:rsidR="007F2BF0" w:rsidRPr="007F2BF0">
              <w:rPr>
                <w:rFonts w:ascii="Calibri" w:eastAsiaTheme="minorEastAsia" w:hAnsi="Calibri" w:cs="Calibri"/>
                <w:kern w:val="2"/>
                <w:lang w:val="en-IE" w:eastAsia="en-IE"/>
                <w14:ligatures w14:val="standardContextual"/>
              </w:rPr>
              <w:tab/>
            </w:r>
            <w:r w:rsidR="007F2BF0" w:rsidRPr="007F2BF0">
              <w:rPr>
                <w:rStyle w:val="Hyperlink"/>
                <w:rFonts w:ascii="Calibri" w:hAnsi="Calibri" w:cs="Calibri"/>
              </w:rPr>
              <w:t>Planning Framework</w:t>
            </w:r>
            <w:r w:rsidR="007F2BF0" w:rsidRPr="007F2BF0">
              <w:rPr>
                <w:rFonts w:ascii="Calibri" w:hAnsi="Calibri" w:cs="Calibri"/>
                <w:webHidden/>
              </w:rPr>
              <w:tab/>
            </w:r>
            <w:r w:rsidR="007F2BF0" w:rsidRPr="007F2BF0">
              <w:rPr>
                <w:rFonts w:ascii="Calibri" w:hAnsi="Calibri" w:cs="Calibri"/>
                <w:webHidden/>
              </w:rPr>
              <w:fldChar w:fldCharType="begin"/>
            </w:r>
            <w:r w:rsidR="007F2BF0" w:rsidRPr="007F2BF0">
              <w:rPr>
                <w:rFonts w:ascii="Calibri" w:hAnsi="Calibri" w:cs="Calibri"/>
                <w:webHidden/>
              </w:rPr>
              <w:instrText xml:space="preserve"> PAGEREF _Toc210914531 \h </w:instrText>
            </w:r>
            <w:r w:rsidR="007F2BF0" w:rsidRPr="007F2BF0">
              <w:rPr>
                <w:rFonts w:ascii="Calibri" w:hAnsi="Calibri" w:cs="Calibri"/>
                <w:webHidden/>
              </w:rPr>
            </w:r>
            <w:r w:rsidR="007F2BF0" w:rsidRPr="007F2BF0">
              <w:rPr>
                <w:rFonts w:ascii="Calibri" w:hAnsi="Calibri" w:cs="Calibri"/>
                <w:webHidden/>
              </w:rPr>
              <w:fldChar w:fldCharType="separate"/>
            </w:r>
            <w:r w:rsidR="007F2BF0" w:rsidRPr="007F2BF0">
              <w:rPr>
                <w:rFonts w:ascii="Calibri" w:hAnsi="Calibri" w:cs="Calibri"/>
                <w:webHidden/>
              </w:rPr>
              <w:t>11</w:t>
            </w:r>
            <w:r w:rsidR="007F2BF0" w:rsidRPr="007F2BF0">
              <w:rPr>
                <w:rFonts w:ascii="Calibri" w:hAnsi="Calibri" w:cs="Calibri"/>
                <w:webHidden/>
              </w:rPr>
              <w:fldChar w:fldCharType="end"/>
            </w:r>
          </w:hyperlink>
        </w:p>
        <w:p w14:paraId="02B8F936" w14:textId="1FBCED59"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32" w:history="1">
            <w:r w:rsidR="007F2BF0" w:rsidRPr="007F2BF0">
              <w:rPr>
                <w:rStyle w:val="Hyperlink"/>
                <w:rFonts w:ascii="Calibri" w:hAnsi="Calibri" w:cs="Calibri"/>
                <w:noProof/>
              </w:rPr>
              <w:t>2.6</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Register of Opportunities</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_Toc210914532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12</w:t>
            </w:r>
            <w:r w:rsidR="007F2BF0" w:rsidRPr="007F2BF0">
              <w:rPr>
                <w:rFonts w:ascii="Calibri" w:hAnsi="Calibri" w:cs="Calibri"/>
                <w:noProof/>
                <w:webHidden/>
              </w:rPr>
              <w:fldChar w:fldCharType="end"/>
            </w:r>
          </w:hyperlink>
        </w:p>
        <w:p w14:paraId="0D3D3D79" w14:textId="0AE729A2" w:rsidR="007F2BF0" w:rsidRPr="007F2BF0" w:rsidRDefault="00D73552">
          <w:pPr>
            <w:pStyle w:val="TOC1"/>
            <w:tabs>
              <w:tab w:val="left" w:pos="440"/>
              <w:tab w:val="right" w:leader="dot" w:pos="9749"/>
            </w:tabs>
            <w:rPr>
              <w:rFonts w:ascii="Calibri" w:eastAsiaTheme="minorEastAsia" w:hAnsi="Calibri" w:cs="Calibri"/>
              <w:noProof/>
              <w:kern w:val="2"/>
              <w:lang w:val="en-IE" w:eastAsia="en-IE"/>
              <w14:ligatures w14:val="standardContextual"/>
            </w:rPr>
          </w:pPr>
          <w:hyperlink w:anchor="_Toc210914533" w:history="1">
            <w:r w:rsidR="007F2BF0" w:rsidRPr="007F2BF0">
              <w:rPr>
                <w:rStyle w:val="Hyperlink"/>
                <w:rFonts w:ascii="Calibri" w:hAnsi="Calibri" w:cs="Calibri"/>
                <w:noProof/>
              </w:rPr>
              <w:t>3</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Our People</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_Toc210914533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14</w:t>
            </w:r>
            <w:r w:rsidR="007F2BF0" w:rsidRPr="007F2BF0">
              <w:rPr>
                <w:rFonts w:ascii="Calibri" w:hAnsi="Calibri" w:cs="Calibri"/>
                <w:noProof/>
                <w:webHidden/>
              </w:rPr>
              <w:fldChar w:fldCharType="end"/>
            </w:r>
          </w:hyperlink>
        </w:p>
        <w:p w14:paraId="016C0EEC" w14:textId="44402D00"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34" w:history="1">
            <w:r w:rsidR="007F2BF0" w:rsidRPr="007F2BF0">
              <w:rPr>
                <w:rStyle w:val="Hyperlink"/>
                <w:rFonts w:ascii="Calibri" w:hAnsi="Calibri" w:cs="Calibri"/>
                <w:noProof/>
              </w:rPr>
              <w:t>3.1</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Leadership &amp; Governance</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_Toc210914534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14</w:t>
            </w:r>
            <w:r w:rsidR="007F2BF0" w:rsidRPr="007F2BF0">
              <w:rPr>
                <w:rFonts w:ascii="Calibri" w:hAnsi="Calibri" w:cs="Calibri"/>
                <w:noProof/>
                <w:webHidden/>
              </w:rPr>
              <w:fldChar w:fldCharType="end"/>
            </w:r>
          </w:hyperlink>
        </w:p>
        <w:p w14:paraId="2985348A" w14:textId="5EBED567" w:rsidR="007F2BF0" w:rsidRPr="007F2BF0" w:rsidRDefault="00D73552">
          <w:pPr>
            <w:pStyle w:val="TOC3"/>
            <w:rPr>
              <w:rFonts w:ascii="Calibri" w:eastAsiaTheme="minorEastAsia" w:hAnsi="Calibri" w:cs="Calibri"/>
              <w:kern w:val="2"/>
              <w:lang w:val="en-IE" w:eastAsia="en-IE"/>
              <w14:ligatures w14:val="standardContextual"/>
            </w:rPr>
          </w:pPr>
          <w:hyperlink w:anchor="_Toc210914535" w:history="1">
            <w:r w:rsidR="007F2BF0" w:rsidRPr="007F2BF0">
              <w:rPr>
                <w:rStyle w:val="Hyperlink"/>
                <w:rFonts w:ascii="Calibri" w:hAnsi="Calibri" w:cs="Calibri"/>
              </w:rPr>
              <w:t>3.1.1</w:t>
            </w:r>
            <w:r w:rsidR="007F2BF0" w:rsidRPr="007F2BF0">
              <w:rPr>
                <w:rFonts w:ascii="Calibri" w:eastAsiaTheme="minorEastAsia" w:hAnsi="Calibri" w:cs="Calibri"/>
                <w:kern w:val="2"/>
                <w:lang w:val="en-IE" w:eastAsia="en-IE"/>
                <w14:ligatures w14:val="standardContextual"/>
              </w:rPr>
              <w:tab/>
            </w:r>
            <w:r w:rsidR="007F2BF0" w:rsidRPr="007F2BF0">
              <w:rPr>
                <w:rStyle w:val="Hyperlink"/>
                <w:rFonts w:ascii="Calibri" w:hAnsi="Calibri" w:cs="Calibri"/>
              </w:rPr>
              <w:t>Governance Structure</w:t>
            </w:r>
            <w:r w:rsidR="007F2BF0" w:rsidRPr="007F2BF0">
              <w:rPr>
                <w:rFonts w:ascii="Calibri" w:hAnsi="Calibri" w:cs="Calibri"/>
                <w:webHidden/>
              </w:rPr>
              <w:tab/>
            </w:r>
            <w:r w:rsidR="007F2BF0" w:rsidRPr="007F2BF0">
              <w:rPr>
                <w:rFonts w:ascii="Calibri" w:hAnsi="Calibri" w:cs="Calibri"/>
                <w:webHidden/>
              </w:rPr>
              <w:fldChar w:fldCharType="begin"/>
            </w:r>
            <w:r w:rsidR="007F2BF0" w:rsidRPr="007F2BF0">
              <w:rPr>
                <w:rFonts w:ascii="Calibri" w:hAnsi="Calibri" w:cs="Calibri"/>
                <w:webHidden/>
              </w:rPr>
              <w:instrText xml:space="preserve"> PAGEREF _Toc210914535 \h </w:instrText>
            </w:r>
            <w:r w:rsidR="007F2BF0" w:rsidRPr="007F2BF0">
              <w:rPr>
                <w:rFonts w:ascii="Calibri" w:hAnsi="Calibri" w:cs="Calibri"/>
                <w:webHidden/>
              </w:rPr>
            </w:r>
            <w:r w:rsidR="007F2BF0" w:rsidRPr="007F2BF0">
              <w:rPr>
                <w:rFonts w:ascii="Calibri" w:hAnsi="Calibri" w:cs="Calibri"/>
                <w:webHidden/>
              </w:rPr>
              <w:fldChar w:fldCharType="separate"/>
            </w:r>
            <w:r w:rsidR="007F2BF0" w:rsidRPr="007F2BF0">
              <w:rPr>
                <w:rFonts w:ascii="Calibri" w:hAnsi="Calibri" w:cs="Calibri"/>
                <w:webHidden/>
              </w:rPr>
              <w:t>14</w:t>
            </w:r>
            <w:r w:rsidR="007F2BF0" w:rsidRPr="007F2BF0">
              <w:rPr>
                <w:rFonts w:ascii="Calibri" w:hAnsi="Calibri" w:cs="Calibri"/>
                <w:webHidden/>
              </w:rPr>
              <w:fldChar w:fldCharType="end"/>
            </w:r>
          </w:hyperlink>
        </w:p>
        <w:p w14:paraId="763D6149" w14:textId="58D67CD2" w:rsidR="007F2BF0" w:rsidRPr="007F2BF0" w:rsidRDefault="00D73552">
          <w:pPr>
            <w:pStyle w:val="TOC3"/>
            <w:rPr>
              <w:rFonts w:ascii="Calibri" w:eastAsiaTheme="minorEastAsia" w:hAnsi="Calibri" w:cs="Calibri"/>
              <w:kern w:val="2"/>
              <w:lang w:val="en-IE" w:eastAsia="en-IE"/>
              <w14:ligatures w14:val="standardContextual"/>
            </w:rPr>
          </w:pPr>
          <w:hyperlink w:anchor="_Toc210914536" w:history="1">
            <w:r w:rsidR="007F2BF0" w:rsidRPr="007F2BF0">
              <w:rPr>
                <w:rStyle w:val="Hyperlink"/>
                <w:rFonts w:ascii="Calibri" w:hAnsi="Calibri" w:cs="Calibri"/>
              </w:rPr>
              <w:t>3.1.2</w:t>
            </w:r>
            <w:r w:rsidR="007F2BF0" w:rsidRPr="007F2BF0">
              <w:rPr>
                <w:rFonts w:ascii="Calibri" w:eastAsiaTheme="minorEastAsia" w:hAnsi="Calibri" w:cs="Calibri"/>
                <w:kern w:val="2"/>
                <w:lang w:val="en-IE" w:eastAsia="en-IE"/>
                <w14:ligatures w14:val="standardContextual"/>
              </w:rPr>
              <w:tab/>
            </w:r>
            <w:r w:rsidR="007F2BF0" w:rsidRPr="007F2BF0">
              <w:rPr>
                <w:rStyle w:val="Hyperlink"/>
                <w:rFonts w:ascii="Calibri" w:hAnsi="Calibri" w:cs="Calibri"/>
              </w:rPr>
              <w:t>NGI Green Team</w:t>
            </w:r>
            <w:r w:rsidR="007F2BF0" w:rsidRPr="007F2BF0">
              <w:rPr>
                <w:rFonts w:ascii="Calibri" w:hAnsi="Calibri" w:cs="Calibri"/>
                <w:webHidden/>
              </w:rPr>
              <w:tab/>
            </w:r>
            <w:r w:rsidR="007F2BF0" w:rsidRPr="007F2BF0">
              <w:rPr>
                <w:rFonts w:ascii="Calibri" w:hAnsi="Calibri" w:cs="Calibri"/>
                <w:webHidden/>
              </w:rPr>
              <w:fldChar w:fldCharType="begin"/>
            </w:r>
            <w:r w:rsidR="007F2BF0" w:rsidRPr="007F2BF0">
              <w:rPr>
                <w:rFonts w:ascii="Calibri" w:hAnsi="Calibri" w:cs="Calibri"/>
                <w:webHidden/>
              </w:rPr>
              <w:instrText xml:space="preserve"> PAGEREF _Toc210914536 \h </w:instrText>
            </w:r>
            <w:r w:rsidR="007F2BF0" w:rsidRPr="007F2BF0">
              <w:rPr>
                <w:rFonts w:ascii="Calibri" w:hAnsi="Calibri" w:cs="Calibri"/>
                <w:webHidden/>
              </w:rPr>
            </w:r>
            <w:r w:rsidR="007F2BF0" w:rsidRPr="007F2BF0">
              <w:rPr>
                <w:rFonts w:ascii="Calibri" w:hAnsi="Calibri" w:cs="Calibri"/>
                <w:webHidden/>
              </w:rPr>
              <w:fldChar w:fldCharType="separate"/>
            </w:r>
            <w:r w:rsidR="007F2BF0" w:rsidRPr="007F2BF0">
              <w:rPr>
                <w:rFonts w:ascii="Calibri" w:hAnsi="Calibri" w:cs="Calibri"/>
                <w:webHidden/>
              </w:rPr>
              <w:t>14</w:t>
            </w:r>
            <w:r w:rsidR="007F2BF0" w:rsidRPr="007F2BF0">
              <w:rPr>
                <w:rFonts w:ascii="Calibri" w:hAnsi="Calibri" w:cs="Calibri"/>
                <w:webHidden/>
              </w:rPr>
              <w:fldChar w:fldCharType="end"/>
            </w:r>
          </w:hyperlink>
        </w:p>
        <w:p w14:paraId="2BCA1316" w14:textId="2DEE96C8" w:rsidR="007F2BF0" w:rsidRPr="007F2BF0" w:rsidRDefault="00D73552">
          <w:pPr>
            <w:pStyle w:val="TOC3"/>
            <w:rPr>
              <w:rFonts w:ascii="Calibri" w:eastAsiaTheme="minorEastAsia" w:hAnsi="Calibri" w:cs="Calibri"/>
              <w:kern w:val="2"/>
              <w:lang w:val="en-IE" w:eastAsia="en-IE"/>
              <w14:ligatures w14:val="standardContextual"/>
            </w:rPr>
          </w:pPr>
          <w:hyperlink w:anchor="_Toc210914537" w:history="1">
            <w:r w:rsidR="007F2BF0" w:rsidRPr="007F2BF0">
              <w:rPr>
                <w:rStyle w:val="Hyperlink"/>
                <w:rFonts w:ascii="Calibri" w:hAnsi="Calibri" w:cs="Calibri"/>
              </w:rPr>
              <w:t>3.1.3</w:t>
            </w:r>
            <w:r w:rsidR="007F2BF0" w:rsidRPr="007F2BF0">
              <w:rPr>
                <w:rFonts w:ascii="Calibri" w:eastAsiaTheme="minorEastAsia" w:hAnsi="Calibri" w:cs="Calibri"/>
                <w:kern w:val="2"/>
                <w:lang w:val="en-IE" w:eastAsia="en-IE"/>
                <w14:ligatures w14:val="standardContextual"/>
              </w:rPr>
              <w:tab/>
            </w:r>
            <w:r w:rsidR="007F2BF0" w:rsidRPr="007F2BF0">
              <w:rPr>
                <w:rStyle w:val="Hyperlink"/>
                <w:rFonts w:ascii="Calibri" w:hAnsi="Calibri" w:cs="Calibri"/>
              </w:rPr>
              <w:t>Climate &amp; Sustainability Champion</w:t>
            </w:r>
            <w:r w:rsidR="007F2BF0" w:rsidRPr="007F2BF0">
              <w:rPr>
                <w:rFonts w:ascii="Calibri" w:hAnsi="Calibri" w:cs="Calibri"/>
                <w:webHidden/>
              </w:rPr>
              <w:tab/>
            </w:r>
            <w:r w:rsidR="007F2BF0" w:rsidRPr="007F2BF0">
              <w:rPr>
                <w:rFonts w:ascii="Calibri" w:hAnsi="Calibri" w:cs="Calibri"/>
                <w:webHidden/>
              </w:rPr>
              <w:fldChar w:fldCharType="begin"/>
            </w:r>
            <w:r w:rsidR="007F2BF0" w:rsidRPr="007F2BF0">
              <w:rPr>
                <w:rFonts w:ascii="Calibri" w:hAnsi="Calibri" w:cs="Calibri"/>
                <w:webHidden/>
              </w:rPr>
              <w:instrText xml:space="preserve"> PAGEREF _Toc210914537 \h </w:instrText>
            </w:r>
            <w:r w:rsidR="007F2BF0" w:rsidRPr="007F2BF0">
              <w:rPr>
                <w:rFonts w:ascii="Calibri" w:hAnsi="Calibri" w:cs="Calibri"/>
                <w:webHidden/>
              </w:rPr>
            </w:r>
            <w:r w:rsidR="007F2BF0" w:rsidRPr="007F2BF0">
              <w:rPr>
                <w:rFonts w:ascii="Calibri" w:hAnsi="Calibri" w:cs="Calibri"/>
                <w:webHidden/>
              </w:rPr>
              <w:fldChar w:fldCharType="separate"/>
            </w:r>
            <w:r w:rsidR="007F2BF0" w:rsidRPr="007F2BF0">
              <w:rPr>
                <w:rFonts w:ascii="Calibri" w:hAnsi="Calibri" w:cs="Calibri"/>
                <w:webHidden/>
              </w:rPr>
              <w:t>15</w:t>
            </w:r>
            <w:r w:rsidR="007F2BF0" w:rsidRPr="007F2BF0">
              <w:rPr>
                <w:rFonts w:ascii="Calibri" w:hAnsi="Calibri" w:cs="Calibri"/>
                <w:webHidden/>
              </w:rPr>
              <w:fldChar w:fldCharType="end"/>
            </w:r>
          </w:hyperlink>
        </w:p>
        <w:p w14:paraId="024B01E5" w14:textId="6FEC97D9" w:rsidR="007F2BF0" w:rsidRPr="007F2BF0" w:rsidRDefault="00D73552">
          <w:pPr>
            <w:pStyle w:val="TOC3"/>
            <w:rPr>
              <w:rFonts w:ascii="Calibri" w:eastAsiaTheme="minorEastAsia" w:hAnsi="Calibri" w:cs="Calibri"/>
              <w:kern w:val="2"/>
              <w:lang w:val="en-IE" w:eastAsia="en-IE"/>
              <w14:ligatures w14:val="standardContextual"/>
            </w:rPr>
          </w:pPr>
          <w:hyperlink w:anchor="_Toc210914538" w:history="1">
            <w:r w:rsidR="007F2BF0" w:rsidRPr="007F2BF0">
              <w:rPr>
                <w:rStyle w:val="Hyperlink"/>
                <w:rFonts w:ascii="Calibri" w:hAnsi="Calibri" w:cs="Calibri"/>
              </w:rPr>
              <w:t>3.1.4</w:t>
            </w:r>
            <w:r w:rsidR="007F2BF0" w:rsidRPr="007F2BF0">
              <w:rPr>
                <w:rFonts w:ascii="Calibri" w:eastAsiaTheme="minorEastAsia" w:hAnsi="Calibri" w:cs="Calibri"/>
                <w:kern w:val="2"/>
                <w:lang w:val="en-IE" w:eastAsia="en-IE"/>
                <w14:ligatures w14:val="standardContextual"/>
              </w:rPr>
              <w:tab/>
            </w:r>
            <w:r w:rsidR="007F2BF0" w:rsidRPr="007F2BF0">
              <w:rPr>
                <w:rStyle w:val="Hyperlink"/>
                <w:rFonts w:ascii="Calibri" w:hAnsi="Calibri" w:cs="Calibri"/>
              </w:rPr>
              <w:t>Energy Performance Officer</w:t>
            </w:r>
            <w:r w:rsidR="007F2BF0" w:rsidRPr="007F2BF0">
              <w:rPr>
                <w:rFonts w:ascii="Calibri" w:hAnsi="Calibri" w:cs="Calibri"/>
                <w:webHidden/>
              </w:rPr>
              <w:tab/>
            </w:r>
            <w:r w:rsidR="007F2BF0" w:rsidRPr="007F2BF0">
              <w:rPr>
                <w:rFonts w:ascii="Calibri" w:hAnsi="Calibri" w:cs="Calibri"/>
                <w:webHidden/>
              </w:rPr>
              <w:fldChar w:fldCharType="begin"/>
            </w:r>
            <w:r w:rsidR="007F2BF0" w:rsidRPr="007F2BF0">
              <w:rPr>
                <w:rFonts w:ascii="Calibri" w:hAnsi="Calibri" w:cs="Calibri"/>
                <w:webHidden/>
              </w:rPr>
              <w:instrText xml:space="preserve"> PAGEREF _Toc210914538 \h </w:instrText>
            </w:r>
            <w:r w:rsidR="007F2BF0" w:rsidRPr="007F2BF0">
              <w:rPr>
                <w:rFonts w:ascii="Calibri" w:hAnsi="Calibri" w:cs="Calibri"/>
                <w:webHidden/>
              </w:rPr>
            </w:r>
            <w:r w:rsidR="007F2BF0" w:rsidRPr="007F2BF0">
              <w:rPr>
                <w:rFonts w:ascii="Calibri" w:hAnsi="Calibri" w:cs="Calibri"/>
                <w:webHidden/>
              </w:rPr>
              <w:fldChar w:fldCharType="separate"/>
            </w:r>
            <w:r w:rsidR="007F2BF0" w:rsidRPr="007F2BF0">
              <w:rPr>
                <w:rFonts w:ascii="Calibri" w:hAnsi="Calibri" w:cs="Calibri"/>
                <w:webHidden/>
              </w:rPr>
              <w:t>15</w:t>
            </w:r>
            <w:r w:rsidR="007F2BF0" w:rsidRPr="007F2BF0">
              <w:rPr>
                <w:rFonts w:ascii="Calibri" w:hAnsi="Calibri" w:cs="Calibri"/>
                <w:webHidden/>
              </w:rPr>
              <w:fldChar w:fldCharType="end"/>
            </w:r>
          </w:hyperlink>
        </w:p>
        <w:p w14:paraId="12946BEF" w14:textId="6D267DF8"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39" w:history="1">
            <w:r w:rsidR="007F2BF0" w:rsidRPr="007F2BF0">
              <w:rPr>
                <w:rStyle w:val="Hyperlink"/>
                <w:rFonts w:ascii="Calibri" w:hAnsi="Calibri" w:cs="Calibri"/>
                <w:noProof/>
              </w:rPr>
              <w:t>3.2</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Staff Engagement and Training</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_Toc210914539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16</w:t>
            </w:r>
            <w:r w:rsidR="007F2BF0" w:rsidRPr="007F2BF0">
              <w:rPr>
                <w:rFonts w:ascii="Calibri" w:hAnsi="Calibri" w:cs="Calibri"/>
                <w:noProof/>
                <w:webHidden/>
              </w:rPr>
              <w:fldChar w:fldCharType="end"/>
            </w:r>
          </w:hyperlink>
        </w:p>
        <w:p w14:paraId="62FD7D13" w14:textId="4C261DC7" w:rsidR="007F2BF0" w:rsidRPr="007F2BF0" w:rsidRDefault="00D73552">
          <w:pPr>
            <w:pStyle w:val="TOC1"/>
            <w:tabs>
              <w:tab w:val="left" w:pos="440"/>
              <w:tab w:val="right" w:leader="dot" w:pos="9749"/>
            </w:tabs>
            <w:rPr>
              <w:rFonts w:ascii="Calibri" w:eastAsiaTheme="minorEastAsia" w:hAnsi="Calibri" w:cs="Calibri"/>
              <w:noProof/>
              <w:kern w:val="2"/>
              <w:lang w:val="en-IE" w:eastAsia="en-IE"/>
              <w14:ligatures w14:val="standardContextual"/>
            </w:rPr>
          </w:pPr>
          <w:hyperlink w:anchor="_Toc210914540" w:history="1">
            <w:r w:rsidR="007F2BF0" w:rsidRPr="007F2BF0">
              <w:rPr>
                <w:rStyle w:val="Hyperlink"/>
                <w:rFonts w:ascii="Calibri" w:hAnsi="Calibri" w:cs="Calibri"/>
                <w:noProof/>
              </w:rPr>
              <w:t>4</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Our Way of Working</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_Toc210914540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17</w:t>
            </w:r>
            <w:r w:rsidR="007F2BF0" w:rsidRPr="007F2BF0">
              <w:rPr>
                <w:rFonts w:ascii="Calibri" w:hAnsi="Calibri" w:cs="Calibri"/>
                <w:noProof/>
                <w:webHidden/>
              </w:rPr>
              <w:fldChar w:fldCharType="end"/>
            </w:r>
          </w:hyperlink>
        </w:p>
        <w:p w14:paraId="31B43D29" w14:textId="5E5C3770"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41" w:history="1">
            <w:r w:rsidR="007F2BF0" w:rsidRPr="007F2BF0">
              <w:rPr>
                <w:rStyle w:val="Hyperlink"/>
                <w:rFonts w:ascii="Calibri" w:hAnsi="Calibri" w:cs="Calibri"/>
                <w:noProof/>
              </w:rPr>
              <w:t>4.1</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Monitoring &amp; Reporting</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_Toc210914541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17</w:t>
            </w:r>
            <w:r w:rsidR="007F2BF0" w:rsidRPr="007F2BF0">
              <w:rPr>
                <w:rFonts w:ascii="Calibri" w:hAnsi="Calibri" w:cs="Calibri"/>
                <w:noProof/>
                <w:webHidden/>
              </w:rPr>
              <w:fldChar w:fldCharType="end"/>
            </w:r>
          </w:hyperlink>
        </w:p>
        <w:p w14:paraId="6A9B2003" w14:textId="10B3818B"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42" w:history="1">
            <w:r w:rsidR="007F2BF0" w:rsidRPr="007F2BF0">
              <w:rPr>
                <w:rStyle w:val="Hyperlink"/>
                <w:rFonts w:ascii="Calibri" w:hAnsi="Calibri" w:cs="Calibri"/>
                <w:noProof/>
              </w:rPr>
              <w:t>4.2</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Energy &amp; Environmental Management System</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_Toc210914542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18</w:t>
            </w:r>
            <w:r w:rsidR="007F2BF0" w:rsidRPr="007F2BF0">
              <w:rPr>
                <w:rFonts w:ascii="Calibri" w:hAnsi="Calibri" w:cs="Calibri"/>
                <w:noProof/>
                <w:webHidden/>
              </w:rPr>
              <w:fldChar w:fldCharType="end"/>
            </w:r>
          </w:hyperlink>
        </w:p>
        <w:p w14:paraId="5C28164A" w14:textId="53EAA6DE"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43" w:history="1">
            <w:r w:rsidR="007F2BF0" w:rsidRPr="007F2BF0">
              <w:rPr>
                <w:rStyle w:val="Hyperlink"/>
                <w:rFonts w:ascii="Calibri" w:hAnsi="Calibri" w:cs="Calibri"/>
                <w:noProof/>
              </w:rPr>
              <w:t>4.3</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Green Public Procurement (GPP)</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_Toc210914543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18</w:t>
            </w:r>
            <w:r w:rsidR="007F2BF0" w:rsidRPr="007F2BF0">
              <w:rPr>
                <w:rFonts w:ascii="Calibri" w:hAnsi="Calibri" w:cs="Calibri"/>
                <w:noProof/>
                <w:webHidden/>
              </w:rPr>
              <w:fldChar w:fldCharType="end"/>
            </w:r>
          </w:hyperlink>
        </w:p>
        <w:p w14:paraId="08EBF0C0" w14:textId="4EEAB464"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44" w:history="1">
            <w:r w:rsidR="007F2BF0" w:rsidRPr="007F2BF0">
              <w:rPr>
                <w:rStyle w:val="Hyperlink"/>
                <w:rFonts w:ascii="Calibri" w:hAnsi="Calibri" w:cs="Calibri"/>
                <w:noProof/>
              </w:rPr>
              <w:t>4.4</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Food</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_Toc210914544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18</w:t>
            </w:r>
            <w:r w:rsidR="007F2BF0" w:rsidRPr="007F2BF0">
              <w:rPr>
                <w:rFonts w:ascii="Calibri" w:hAnsi="Calibri" w:cs="Calibri"/>
                <w:noProof/>
                <w:webHidden/>
              </w:rPr>
              <w:fldChar w:fldCharType="end"/>
            </w:r>
          </w:hyperlink>
        </w:p>
        <w:p w14:paraId="5E7F9D63" w14:textId="1DFFE23A"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45" w:history="1">
            <w:r w:rsidR="007F2BF0" w:rsidRPr="007F2BF0">
              <w:rPr>
                <w:rStyle w:val="Hyperlink"/>
                <w:rFonts w:ascii="Calibri" w:hAnsi="Calibri" w:cs="Calibri"/>
                <w:noProof/>
              </w:rPr>
              <w:t>4.5</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Paper</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_Toc210914545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18</w:t>
            </w:r>
            <w:r w:rsidR="007F2BF0" w:rsidRPr="007F2BF0">
              <w:rPr>
                <w:rFonts w:ascii="Calibri" w:hAnsi="Calibri" w:cs="Calibri"/>
                <w:noProof/>
                <w:webHidden/>
              </w:rPr>
              <w:fldChar w:fldCharType="end"/>
            </w:r>
          </w:hyperlink>
        </w:p>
        <w:p w14:paraId="60C5BC2D" w14:textId="38B4A22A"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46" w:history="1">
            <w:r w:rsidR="007F2BF0" w:rsidRPr="007F2BF0">
              <w:rPr>
                <w:rStyle w:val="Hyperlink"/>
                <w:rFonts w:ascii="Calibri" w:hAnsi="Calibri" w:cs="Calibri"/>
                <w:noProof/>
              </w:rPr>
              <w:t>4.6</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Water</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_Toc210914546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19</w:t>
            </w:r>
            <w:r w:rsidR="007F2BF0" w:rsidRPr="007F2BF0">
              <w:rPr>
                <w:rFonts w:ascii="Calibri" w:hAnsi="Calibri" w:cs="Calibri"/>
                <w:noProof/>
                <w:webHidden/>
              </w:rPr>
              <w:fldChar w:fldCharType="end"/>
            </w:r>
          </w:hyperlink>
        </w:p>
        <w:p w14:paraId="1CD0E2B1" w14:textId="06DC402C"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47" w:history="1">
            <w:r w:rsidR="007F2BF0" w:rsidRPr="007F2BF0">
              <w:rPr>
                <w:rStyle w:val="Hyperlink"/>
                <w:rFonts w:ascii="Calibri" w:hAnsi="Calibri" w:cs="Calibri"/>
                <w:noProof/>
              </w:rPr>
              <w:t>4.7</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Other Materials</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_Toc210914547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19</w:t>
            </w:r>
            <w:r w:rsidR="007F2BF0" w:rsidRPr="007F2BF0">
              <w:rPr>
                <w:rFonts w:ascii="Calibri" w:hAnsi="Calibri" w:cs="Calibri"/>
                <w:noProof/>
                <w:webHidden/>
              </w:rPr>
              <w:fldChar w:fldCharType="end"/>
            </w:r>
          </w:hyperlink>
        </w:p>
        <w:p w14:paraId="149559B3" w14:textId="0E2BABA0" w:rsidR="007F2BF0" w:rsidRPr="007F2BF0" w:rsidRDefault="00D73552">
          <w:pPr>
            <w:pStyle w:val="TOC1"/>
            <w:tabs>
              <w:tab w:val="left" w:pos="440"/>
              <w:tab w:val="right" w:leader="dot" w:pos="9749"/>
            </w:tabs>
            <w:rPr>
              <w:rFonts w:ascii="Calibri" w:eastAsiaTheme="minorEastAsia" w:hAnsi="Calibri" w:cs="Calibri"/>
              <w:noProof/>
              <w:kern w:val="2"/>
              <w:lang w:val="en-IE" w:eastAsia="en-IE"/>
              <w14:ligatures w14:val="standardContextual"/>
            </w:rPr>
          </w:pPr>
          <w:hyperlink w:anchor="_Toc210914548" w:history="1">
            <w:r w:rsidR="007F2BF0" w:rsidRPr="007F2BF0">
              <w:rPr>
                <w:rStyle w:val="Hyperlink"/>
                <w:rFonts w:ascii="Calibri" w:hAnsi="Calibri" w:cs="Calibri"/>
                <w:noProof/>
              </w:rPr>
              <w:t>5</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Our Buildings &amp; Vehicles</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_Toc210914548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19</w:t>
            </w:r>
            <w:r w:rsidR="007F2BF0" w:rsidRPr="007F2BF0">
              <w:rPr>
                <w:rFonts w:ascii="Calibri" w:hAnsi="Calibri" w:cs="Calibri"/>
                <w:noProof/>
                <w:webHidden/>
              </w:rPr>
              <w:fldChar w:fldCharType="end"/>
            </w:r>
          </w:hyperlink>
        </w:p>
        <w:p w14:paraId="409EE0C0" w14:textId="5E3C6421"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49" w:history="1">
            <w:r w:rsidR="007F2BF0" w:rsidRPr="007F2BF0">
              <w:rPr>
                <w:rStyle w:val="Hyperlink"/>
                <w:rFonts w:ascii="Calibri" w:hAnsi="Calibri" w:cs="Calibri"/>
                <w:noProof/>
              </w:rPr>
              <w:t>5.1</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Our Buildings</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_Toc210914549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19</w:t>
            </w:r>
            <w:r w:rsidR="007F2BF0" w:rsidRPr="007F2BF0">
              <w:rPr>
                <w:rFonts w:ascii="Calibri" w:hAnsi="Calibri" w:cs="Calibri"/>
                <w:noProof/>
                <w:webHidden/>
              </w:rPr>
              <w:fldChar w:fldCharType="end"/>
            </w:r>
          </w:hyperlink>
        </w:p>
        <w:p w14:paraId="2A20EC7C" w14:textId="46DDF8D7"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50" w:history="1">
            <w:r w:rsidR="007F2BF0" w:rsidRPr="007F2BF0">
              <w:rPr>
                <w:rStyle w:val="Hyperlink"/>
                <w:rFonts w:ascii="Calibri" w:hAnsi="Calibri" w:cs="Calibri"/>
                <w:noProof/>
              </w:rPr>
              <w:t>5.2</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Master Development Plan</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_Toc210914550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19</w:t>
            </w:r>
            <w:r w:rsidR="007F2BF0" w:rsidRPr="007F2BF0">
              <w:rPr>
                <w:rFonts w:ascii="Calibri" w:hAnsi="Calibri" w:cs="Calibri"/>
                <w:noProof/>
                <w:webHidden/>
              </w:rPr>
              <w:fldChar w:fldCharType="end"/>
            </w:r>
          </w:hyperlink>
        </w:p>
        <w:p w14:paraId="4C1D1681" w14:textId="35C10E3F" w:rsidR="007F2BF0" w:rsidRPr="007F2BF0" w:rsidRDefault="00D73552">
          <w:pPr>
            <w:pStyle w:val="TOC2"/>
            <w:tabs>
              <w:tab w:val="left" w:pos="960"/>
              <w:tab w:val="right" w:leader="dot" w:pos="9749"/>
            </w:tabs>
            <w:rPr>
              <w:rFonts w:ascii="Calibri" w:eastAsiaTheme="minorEastAsia" w:hAnsi="Calibri" w:cs="Calibri"/>
              <w:noProof/>
              <w:kern w:val="2"/>
              <w:lang w:val="en-IE" w:eastAsia="en-IE"/>
              <w14:ligatures w14:val="standardContextual"/>
            </w:rPr>
          </w:pPr>
          <w:hyperlink w:anchor="_Toc210914551" w:history="1">
            <w:r w:rsidR="007F2BF0" w:rsidRPr="007F2BF0">
              <w:rPr>
                <w:rStyle w:val="Hyperlink"/>
                <w:rFonts w:ascii="Calibri" w:hAnsi="Calibri" w:cs="Calibri"/>
                <w:noProof/>
              </w:rPr>
              <w:t>5.3</w:t>
            </w:r>
            <w:r w:rsidR="007F2BF0" w:rsidRPr="007F2BF0">
              <w:rPr>
                <w:rFonts w:ascii="Calibri" w:eastAsiaTheme="minorEastAsia" w:hAnsi="Calibri" w:cs="Calibri"/>
                <w:noProof/>
                <w:kern w:val="2"/>
                <w:lang w:val="en-IE" w:eastAsia="en-IE"/>
                <w14:ligatures w14:val="standardContextual"/>
              </w:rPr>
              <w:tab/>
            </w:r>
            <w:r w:rsidR="007F2BF0" w:rsidRPr="007F2BF0">
              <w:rPr>
                <w:rStyle w:val="Hyperlink"/>
                <w:rFonts w:ascii="Calibri" w:hAnsi="Calibri" w:cs="Calibri"/>
                <w:noProof/>
              </w:rPr>
              <w:t>Our vehicles</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_Toc210914551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20</w:t>
            </w:r>
            <w:r w:rsidR="007F2BF0" w:rsidRPr="007F2BF0">
              <w:rPr>
                <w:rFonts w:ascii="Calibri" w:hAnsi="Calibri" w:cs="Calibri"/>
                <w:noProof/>
                <w:webHidden/>
              </w:rPr>
              <w:fldChar w:fldCharType="end"/>
            </w:r>
          </w:hyperlink>
        </w:p>
        <w:p w14:paraId="12F53B51" w14:textId="6B397E81" w:rsidR="007F2BF0" w:rsidRPr="007F2BF0" w:rsidRDefault="00D73552">
          <w:pPr>
            <w:pStyle w:val="TOC1"/>
            <w:tabs>
              <w:tab w:val="right" w:leader="dot" w:pos="9749"/>
            </w:tabs>
            <w:rPr>
              <w:rFonts w:ascii="Calibri" w:eastAsiaTheme="minorEastAsia" w:hAnsi="Calibri" w:cs="Calibri"/>
              <w:noProof/>
              <w:kern w:val="2"/>
              <w:lang w:val="en-IE" w:eastAsia="en-IE"/>
              <w14:ligatures w14:val="standardContextual"/>
            </w:rPr>
          </w:pPr>
          <w:hyperlink w:anchor="_Toc210914552" w:history="1">
            <w:r w:rsidR="007F2BF0" w:rsidRPr="007F2BF0">
              <w:rPr>
                <w:rStyle w:val="Hyperlink"/>
                <w:rFonts w:ascii="Calibri" w:hAnsi="Calibri" w:cs="Calibri"/>
                <w:noProof/>
              </w:rPr>
              <w:t>Appendix – Compliance &amp; Legal Requirements</w:t>
            </w:r>
            <w:r w:rsidR="007F2BF0" w:rsidRPr="007F2BF0">
              <w:rPr>
                <w:rFonts w:ascii="Calibri" w:hAnsi="Calibri" w:cs="Calibri"/>
                <w:noProof/>
                <w:webHidden/>
              </w:rPr>
              <w:tab/>
            </w:r>
            <w:r w:rsidR="007F2BF0" w:rsidRPr="007F2BF0">
              <w:rPr>
                <w:rFonts w:ascii="Calibri" w:hAnsi="Calibri" w:cs="Calibri"/>
                <w:noProof/>
                <w:webHidden/>
              </w:rPr>
              <w:fldChar w:fldCharType="begin"/>
            </w:r>
            <w:r w:rsidR="007F2BF0" w:rsidRPr="007F2BF0">
              <w:rPr>
                <w:rFonts w:ascii="Calibri" w:hAnsi="Calibri" w:cs="Calibri"/>
                <w:noProof/>
                <w:webHidden/>
              </w:rPr>
              <w:instrText xml:space="preserve"> PAGEREF _Toc210914552 \h </w:instrText>
            </w:r>
            <w:r w:rsidR="007F2BF0" w:rsidRPr="007F2BF0">
              <w:rPr>
                <w:rFonts w:ascii="Calibri" w:hAnsi="Calibri" w:cs="Calibri"/>
                <w:noProof/>
                <w:webHidden/>
              </w:rPr>
            </w:r>
            <w:r w:rsidR="007F2BF0" w:rsidRPr="007F2BF0">
              <w:rPr>
                <w:rFonts w:ascii="Calibri" w:hAnsi="Calibri" w:cs="Calibri"/>
                <w:noProof/>
                <w:webHidden/>
              </w:rPr>
              <w:fldChar w:fldCharType="separate"/>
            </w:r>
            <w:r w:rsidR="007F2BF0" w:rsidRPr="007F2BF0">
              <w:rPr>
                <w:rFonts w:ascii="Calibri" w:hAnsi="Calibri" w:cs="Calibri"/>
                <w:noProof/>
                <w:webHidden/>
              </w:rPr>
              <w:t>21</w:t>
            </w:r>
            <w:r w:rsidR="007F2BF0" w:rsidRPr="007F2BF0">
              <w:rPr>
                <w:rFonts w:ascii="Calibri" w:hAnsi="Calibri" w:cs="Calibri"/>
                <w:noProof/>
                <w:webHidden/>
              </w:rPr>
              <w:fldChar w:fldCharType="end"/>
            </w:r>
          </w:hyperlink>
        </w:p>
        <w:p w14:paraId="03E9DB7B" w14:textId="64F14DD8" w:rsidR="00311739" w:rsidRDefault="00A4019F" w:rsidP="00311739">
          <w:pPr>
            <w:pStyle w:val="BodyText"/>
            <w:rPr>
              <w:noProof/>
            </w:rPr>
          </w:pPr>
          <w:r w:rsidRPr="007F2BF0">
            <w:rPr>
              <w:rFonts w:cs="Calibri"/>
              <w:noProof/>
              <w:szCs w:val="22"/>
            </w:rPr>
            <w:fldChar w:fldCharType="end"/>
          </w:r>
        </w:p>
      </w:sdtContent>
    </w:sdt>
    <w:p w14:paraId="012DBE37" w14:textId="77777777" w:rsidR="00311739" w:rsidRDefault="00311739">
      <w:pPr>
        <w:widowControl/>
        <w:autoSpaceDE/>
        <w:autoSpaceDN/>
        <w:spacing w:after="160" w:line="259" w:lineRule="auto"/>
        <w:rPr>
          <w:noProof/>
          <w:sz w:val="28"/>
          <w:szCs w:val="28"/>
        </w:rPr>
      </w:pPr>
      <w:r>
        <w:rPr>
          <w:noProof/>
        </w:rPr>
        <w:br w:type="page"/>
      </w:r>
    </w:p>
    <w:p w14:paraId="720B8EB8" w14:textId="77777777" w:rsidR="00311739" w:rsidRDefault="00311739" w:rsidP="00311739">
      <w:pPr>
        <w:pStyle w:val="BodyText"/>
        <w:rPr>
          <w:noProof/>
        </w:rPr>
      </w:pPr>
    </w:p>
    <w:p w14:paraId="61F89493" w14:textId="25DF55C3" w:rsidR="00EA7477" w:rsidRPr="00B2373F" w:rsidRDefault="00EA7477" w:rsidP="00AD4554">
      <w:pPr>
        <w:pStyle w:val="Heading1"/>
        <w:numPr>
          <w:ilvl w:val="0"/>
          <w:numId w:val="0"/>
        </w:numPr>
      </w:pPr>
      <w:bookmarkStart w:id="1" w:name="_Toc210914513"/>
      <w:r w:rsidRPr="00B2373F">
        <w:t>A Message from the Director</w:t>
      </w:r>
      <w:bookmarkEnd w:id="1"/>
      <w:bookmarkEnd w:id="0"/>
    </w:p>
    <w:p w14:paraId="6500522E" w14:textId="77777777" w:rsidR="00B2373F" w:rsidRPr="00B2373F" w:rsidRDefault="00B2373F" w:rsidP="00B2373F">
      <w:pPr>
        <w:pStyle w:val="BodyText"/>
      </w:pPr>
    </w:p>
    <w:p w14:paraId="583053D2" w14:textId="77777777" w:rsidR="006D6F8D" w:rsidRPr="00B2373F" w:rsidRDefault="006D6F8D" w:rsidP="006D6F8D">
      <w:pPr>
        <w:pStyle w:val="BodyText"/>
      </w:pPr>
      <w:r w:rsidRPr="00B2373F">
        <w:t>Dear colleagues and stakeholders,</w:t>
      </w:r>
    </w:p>
    <w:p w14:paraId="510C9108" w14:textId="77777777" w:rsidR="006D6F8D" w:rsidRDefault="006D6F8D" w:rsidP="006D6F8D">
      <w:pPr>
        <w:pStyle w:val="BodyText"/>
      </w:pPr>
      <w:r w:rsidRPr="00B2373F">
        <w:t xml:space="preserve">I am pleased to introduce the National Gallery of Ireland's Climate Action Roadmap 2025.  </w:t>
      </w:r>
      <w:r>
        <w:t xml:space="preserve">This Roadmap reflects on last year’s objectives, states what has been completed to date, and sets out what the Gallery strives to achieve in 2025. </w:t>
      </w:r>
    </w:p>
    <w:p w14:paraId="6A24AF67" w14:textId="4B303D76" w:rsidR="006D6F8D" w:rsidRPr="00B2373F" w:rsidRDefault="006D6F8D" w:rsidP="006D6F8D">
      <w:pPr>
        <w:pStyle w:val="BodyText"/>
      </w:pPr>
      <w:r>
        <w:t xml:space="preserve">Sustainability is at the center of the National Gallery of Ireland’s work, forming the foundations for our strategic plans, decision making and future building plans. In conjunction with the </w:t>
      </w:r>
      <w:r w:rsidRPr="00B2373F">
        <w:t>Climate Action Plan (CAP21) and the Public Sector Climate Action</w:t>
      </w:r>
      <w:r>
        <w:t>, the 2025 Roadmap</w:t>
      </w:r>
      <w:r w:rsidRPr="00B2373F">
        <w:t xml:space="preserve"> outlines </w:t>
      </w:r>
      <w:r>
        <w:t>the Gallery’</w:t>
      </w:r>
      <w:r w:rsidRPr="00B2373F">
        <w:t xml:space="preserve">s plans to achieve a 51% reduction in our Greenhouse Gas emissions by 2030, a 50% improvement </w:t>
      </w:r>
      <w:r>
        <w:t>in</w:t>
      </w:r>
      <w:r w:rsidRPr="00B2373F">
        <w:t xml:space="preserve"> energy efficiency by 2030 and net zero energy-related emissions by 2050 or sooner.</w:t>
      </w:r>
    </w:p>
    <w:p w14:paraId="1C69F7E8" w14:textId="03C3E6C3" w:rsidR="006D6F8D" w:rsidRPr="00996694" w:rsidRDefault="00975E19" w:rsidP="006D6F8D">
      <w:pPr>
        <w:pStyle w:val="BodyText"/>
      </w:pPr>
      <w:r w:rsidRPr="00B01003">
        <w:t xml:space="preserve">The National Gallery of Ireland is housed in a combination of historic and more modern buildings owned and managed by the Office of Public Works (OPW). As a tenant of historic buildings we </w:t>
      </w:r>
      <w:r w:rsidR="006D6F8D" w:rsidRPr="00B01003">
        <w:t xml:space="preserve">face unique challenges in managing energy use and </w:t>
      </w:r>
      <w:r w:rsidRPr="00B01003">
        <w:t xml:space="preserve">the ability to </w:t>
      </w:r>
      <w:r w:rsidR="00894BE7" w:rsidRPr="001419B9">
        <w:t xml:space="preserve">retrofit or </w:t>
      </w:r>
      <w:r w:rsidRPr="00B01003">
        <w:t xml:space="preserve">install infrastructure that will reduce the Gallery’s carbon </w:t>
      </w:r>
      <w:r w:rsidR="00894BE7" w:rsidRPr="001419B9">
        <w:t>emissions</w:t>
      </w:r>
      <w:r w:rsidRPr="00B01003">
        <w:t>.</w:t>
      </w:r>
      <w:r w:rsidR="008C6379" w:rsidRPr="00B01003">
        <w:t xml:space="preserve"> It should also be noted that a key driver of our carbon </w:t>
      </w:r>
      <w:r w:rsidR="00B01003" w:rsidRPr="00B01003">
        <w:t>emissions</w:t>
      </w:r>
      <w:r w:rsidR="00894BE7" w:rsidRPr="00B01003">
        <w:t xml:space="preserve"> </w:t>
      </w:r>
      <w:r w:rsidR="008C6379" w:rsidRPr="00B01003">
        <w:t xml:space="preserve">is the necessity to house our collection in </w:t>
      </w:r>
      <w:r w:rsidR="00894BE7" w:rsidRPr="001419B9">
        <w:t>highly-</w:t>
      </w:r>
      <w:r w:rsidR="008C6379" w:rsidRPr="00B01003">
        <w:t>controlled environments</w:t>
      </w:r>
      <w:r w:rsidR="00894BE7" w:rsidRPr="001419B9">
        <w:t xml:space="preserve"> (narrow temperature and humidity ranges)</w:t>
      </w:r>
      <w:r w:rsidR="008C6379" w:rsidRPr="00B01003">
        <w:t>, which currently use fossil fuels</w:t>
      </w:r>
      <w:r w:rsidR="00894BE7" w:rsidRPr="001419B9">
        <w:t xml:space="preserve"> to maintain these controls</w:t>
      </w:r>
      <w:r w:rsidR="008C6379" w:rsidRPr="00B01003">
        <w:t>. Despite these challenges</w:t>
      </w:r>
      <w:r w:rsidR="006D6F8D" w:rsidRPr="00B01003">
        <w:t>, we remain steadfast in our resolve to lead by example, not only as one of Ireland’s most visited free attractions, but as a cultural beacon demonstrating how sustainable practices can protect our national collection, enrich visitor experiences, and safeguard the environment.</w:t>
      </w:r>
    </w:p>
    <w:p w14:paraId="285851EE" w14:textId="77777777" w:rsidR="006D6F8D" w:rsidRPr="00B2373F" w:rsidRDefault="006D6F8D" w:rsidP="006D6F8D">
      <w:pPr>
        <w:pStyle w:val="BodyText"/>
      </w:pPr>
      <w:r w:rsidRPr="00B2373F">
        <w:t xml:space="preserve">As a public sector body, we are committed to supporting the Government's efforts to achieve its emissions reduction targets and </w:t>
      </w:r>
      <w:r>
        <w:t xml:space="preserve">to </w:t>
      </w:r>
      <w:r w:rsidRPr="00B2373F">
        <w:t xml:space="preserve">transition to a low- carbon economy. </w:t>
      </w:r>
      <w:r>
        <w:t xml:space="preserve"> </w:t>
      </w:r>
      <w:r w:rsidRPr="00B2373F">
        <w:t xml:space="preserve">Our Climate Action </w:t>
      </w:r>
      <w:r>
        <w:t>Roadmap</w:t>
      </w:r>
      <w:r w:rsidRPr="00B2373F">
        <w:t xml:space="preserve"> outlines a range of activities we will implement, measure</w:t>
      </w:r>
      <w:r>
        <w:t>,</w:t>
      </w:r>
      <w:r w:rsidRPr="00B2373F">
        <w:t xml:space="preserve"> and assess</w:t>
      </w:r>
      <w:r>
        <w:t>,</w:t>
      </w:r>
      <w:r w:rsidRPr="00B2373F">
        <w:t xml:space="preserve"> to reduce our emissions where feasible and </w:t>
      </w:r>
      <w:r>
        <w:t xml:space="preserve">where </w:t>
      </w:r>
      <w:r w:rsidRPr="00B2373F">
        <w:t xml:space="preserve">under our control. </w:t>
      </w:r>
      <w:r>
        <w:t xml:space="preserve"> </w:t>
      </w:r>
      <w:r w:rsidRPr="00B2373F">
        <w:t>Energy efficiency is a core element of our activities</w:t>
      </w:r>
      <w:r>
        <w:t>,</w:t>
      </w:r>
      <w:r w:rsidRPr="00B2373F">
        <w:t xml:space="preserve"> and while we recognise that further improving </w:t>
      </w:r>
      <w:r>
        <w:t>the National Gallery of Ireland’</w:t>
      </w:r>
      <w:r w:rsidRPr="00B2373F">
        <w:t>s energy efficiency is a challenge, it is essential.</w:t>
      </w:r>
    </w:p>
    <w:p w14:paraId="5F4BD859" w14:textId="31A7FBA2" w:rsidR="006D6F8D" w:rsidRDefault="006D6F8D" w:rsidP="006D6F8D">
      <w:pPr>
        <w:pStyle w:val="BodyText"/>
      </w:pPr>
      <w:r w:rsidRPr="00B2373F">
        <w:t>These measures include upgrading our</w:t>
      </w:r>
      <w:r>
        <w:t xml:space="preserve"> energy meter monitoring in collaboration with our landlord, the </w:t>
      </w:r>
      <w:r w:rsidR="008C6379">
        <w:t>OPW,</w:t>
      </w:r>
      <w:r w:rsidRPr="00B2373F">
        <w:t xml:space="preserve"> </w:t>
      </w:r>
      <w:r>
        <w:t xml:space="preserve">enhancing </w:t>
      </w:r>
      <w:r w:rsidRPr="00B2373F">
        <w:t xml:space="preserve">heating and cooling systems, implementing energy management systems, and </w:t>
      </w:r>
      <w:r>
        <w:t>embedding</w:t>
      </w:r>
      <w:r w:rsidRPr="00B2373F">
        <w:t xml:space="preserve"> su</w:t>
      </w:r>
      <w:r>
        <w:t xml:space="preserve">stainable practices at every opportunity, across all aspects of our operations. </w:t>
      </w:r>
    </w:p>
    <w:p w14:paraId="7BB7B3B5" w14:textId="77777777" w:rsidR="006D6F8D" w:rsidRPr="00B2373F" w:rsidRDefault="006D6F8D" w:rsidP="006D6F8D">
      <w:pPr>
        <w:pStyle w:val="BodyText"/>
      </w:pPr>
      <w:r>
        <w:t>The Gallery continues to</w:t>
      </w:r>
      <w:r w:rsidRPr="00B2373F">
        <w:t xml:space="preserve"> work closely with</w:t>
      </w:r>
      <w:r>
        <w:t xml:space="preserve"> the OPW’s </w:t>
      </w:r>
      <w:r w:rsidRPr="00B2373F">
        <w:t xml:space="preserve">architects on </w:t>
      </w:r>
      <w:r>
        <w:t xml:space="preserve">the plans for the refurbishment of 88-90 Merrion Square, and the temporary occupation of Number 7 Merrion Square as office space, as well as on our broader Master Development Plan. </w:t>
      </w:r>
      <w:r w:rsidRPr="00B2373F">
        <w:t xml:space="preserve">The Office of Public Works and the Department of </w:t>
      </w:r>
      <w:r>
        <w:t xml:space="preserve">Culture, Communications and Sport are vital </w:t>
      </w:r>
      <w:r w:rsidRPr="00B2373F">
        <w:t>partners in t</w:t>
      </w:r>
      <w:r>
        <w:t>he operation and development of the National Gallery of Ireland’s campus,</w:t>
      </w:r>
      <w:r w:rsidRPr="00B2373F">
        <w:t xml:space="preserve"> and the c</w:t>
      </w:r>
      <w:r>
        <w:t>ompletion of the final phase of our</w:t>
      </w:r>
      <w:r w:rsidRPr="00B2373F">
        <w:t xml:space="preserve"> Master Development Plan. </w:t>
      </w:r>
      <w:r>
        <w:t xml:space="preserve"> </w:t>
      </w:r>
      <w:r w:rsidRPr="00B2373F">
        <w:t>As a result, they are critical agents for the success of this Roadmap.</w:t>
      </w:r>
    </w:p>
    <w:p w14:paraId="51761DBD" w14:textId="5F932600" w:rsidR="006D6F8D" w:rsidRPr="00B2373F" w:rsidRDefault="006D6F8D" w:rsidP="006D6F8D">
      <w:pPr>
        <w:pStyle w:val="BodyText"/>
      </w:pPr>
      <w:r>
        <w:t xml:space="preserve">This Roadmap is a living document. </w:t>
      </w:r>
      <w:r w:rsidRPr="00B2373F">
        <w:t xml:space="preserve">It will be </w:t>
      </w:r>
      <w:r>
        <w:t xml:space="preserve">reviewed and </w:t>
      </w:r>
      <w:r w:rsidRPr="00B2373F">
        <w:t xml:space="preserve">updated next </w:t>
      </w:r>
      <w:r>
        <w:t>in 2026</w:t>
      </w:r>
      <w:r w:rsidRPr="00B2373F">
        <w:t xml:space="preserve"> and annually thereafter</w:t>
      </w:r>
      <w:r>
        <w:t xml:space="preserve">, ensuring that we remain accountable in all our climate action practices. </w:t>
      </w:r>
    </w:p>
    <w:p w14:paraId="3B5FC695" w14:textId="77777777" w:rsidR="006D6F8D" w:rsidRDefault="006D6F8D" w:rsidP="006D6F8D">
      <w:pPr>
        <w:pStyle w:val="BodyText"/>
      </w:pPr>
    </w:p>
    <w:p w14:paraId="645223AF" w14:textId="77777777" w:rsidR="006D6F8D" w:rsidRDefault="006D6F8D" w:rsidP="006D6F8D">
      <w:pPr>
        <w:pStyle w:val="BodyText"/>
      </w:pPr>
    </w:p>
    <w:p w14:paraId="3E2FDD72" w14:textId="77777777" w:rsidR="006D6F8D" w:rsidRDefault="006D6F8D" w:rsidP="006D6F8D">
      <w:pPr>
        <w:pStyle w:val="BodyText"/>
      </w:pPr>
      <w:r>
        <w:t xml:space="preserve">Dr </w:t>
      </w:r>
      <w:r w:rsidRPr="00B2373F">
        <w:t>Caroline Campbell</w:t>
      </w:r>
    </w:p>
    <w:p w14:paraId="4D4F3555" w14:textId="77777777" w:rsidR="006D6F8D" w:rsidRPr="00B2373F" w:rsidRDefault="006D6F8D" w:rsidP="006D6F8D">
      <w:pPr>
        <w:pStyle w:val="BodyText"/>
      </w:pPr>
      <w:r w:rsidRPr="00B2373F">
        <w:t>Director</w:t>
      </w:r>
    </w:p>
    <w:p w14:paraId="72BDCC53" w14:textId="77777777" w:rsidR="006D6F8D" w:rsidRPr="00B2373F" w:rsidRDefault="006D6F8D" w:rsidP="006D6F8D">
      <w:pPr>
        <w:pStyle w:val="BodyText"/>
      </w:pPr>
      <w:r w:rsidRPr="00B2373F">
        <w:t xml:space="preserve">National Gallery of Ireland </w:t>
      </w:r>
    </w:p>
    <w:p w14:paraId="55BA60FA" w14:textId="77777777" w:rsidR="00EA7477" w:rsidRPr="0042289B" w:rsidRDefault="00EA7477" w:rsidP="001E5F7B">
      <w:pPr>
        <w:spacing w:line="360" w:lineRule="auto"/>
        <w:ind w:right="-46"/>
        <w:rPr>
          <w:sz w:val="24"/>
          <w:szCs w:val="24"/>
        </w:rPr>
      </w:pPr>
    </w:p>
    <w:p w14:paraId="6A272AD0" w14:textId="77777777" w:rsidR="00EA7477" w:rsidRPr="0042289B" w:rsidRDefault="00EA7477" w:rsidP="001E5F7B">
      <w:pPr>
        <w:spacing w:line="360" w:lineRule="auto"/>
        <w:ind w:right="-46"/>
        <w:rPr>
          <w:sz w:val="24"/>
          <w:szCs w:val="24"/>
        </w:rPr>
      </w:pPr>
    </w:p>
    <w:p w14:paraId="7BA25F27" w14:textId="2E372BA6" w:rsidR="00311739" w:rsidRDefault="00311739">
      <w:pPr>
        <w:widowControl/>
        <w:autoSpaceDE/>
        <w:autoSpaceDN/>
        <w:spacing w:after="160" w:line="259" w:lineRule="auto"/>
        <w:rPr>
          <w:sz w:val="24"/>
          <w:szCs w:val="24"/>
        </w:rPr>
      </w:pPr>
      <w:r>
        <w:rPr>
          <w:sz w:val="24"/>
          <w:szCs w:val="24"/>
        </w:rPr>
        <w:br w:type="page"/>
      </w:r>
    </w:p>
    <w:p w14:paraId="1F294319" w14:textId="38B5FF92" w:rsidR="00A4019F" w:rsidRPr="00AD4554" w:rsidRDefault="00A4019F" w:rsidP="00DC18D8">
      <w:pPr>
        <w:pStyle w:val="Heading1"/>
      </w:pPr>
      <w:bookmarkStart w:id="2" w:name="_Toc210914514"/>
      <w:r w:rsidRPr="00DC18D8">
        <w:rPr>
          <w:rStyle w:val="Heading1Char"/>
          <w:b/>
          <w:smallCaps/>
        </w:rPr>
        <w:lastRenderedPageBreak/>
        <w:t>Introduction</w:t>
      </w:r>
      <w:bookmarkEnd w:id="2"/>
    </w:p>
    <w:p w14:paraId="0CFFC72A" w14:textId="7C1629E8" w:rsidR="00A4019F" w:rsidRPr="00281872" w:rsidRDefault="00A4019F" w:rsidP="00BD54C7">
      <w:pPr>
        <w:pStyle w:val="BodyText"/>
        <w:spacing w:line="276" w:lineRule="exact"/>
      </w:pPr>
      <w:r w:rsidRPr="00281872">
        <w:t>The Climate Action Plan 2021 (CAP21) committed that all public sector bodies must complete a Climate Action Roadmap b</w:t>
      </w:r>
      <w:r w:rsidRPr="00DF6754">
        <w:t xml:space="preserve">y the end of 2022. </w:t>
      </w:r>
      <w:r w:rsidR="00311739" w:rsidRPr="00DF6754">
        <w:t xml:space="preserve"> </w:t>
      </w:r>
      <w:r w:rsidRPr="00DF6754">
        <w:t xml:space="preserve">A Climate Action Roadmap is a document which communicates how each public sector body aims to meet the </w:t>
      </w:r>
      <w:r w:rsidR="00DF6754">
        <w:t xml:space="preserve">latest </w:t>
      </w:r>
      <w:r w:rsidRPr="00DF6754">
        <w:t xml:space="preserve">requirements of the </w:t>
      </w:r>
      <w:r w:rsidR="001E1AED">
        <w:t xml:space="preserve">Public Sector </w:t>
      </w:r>
      <w:r w:rsidRPr="00DF6754">
        <w:t>Climate Action Mandate (the Mandate) and</w:t>
      </w:r>
      <w:r w:rsidRPr="00425097">
        <w:t xml:space="preserve"> reach its 2030 carbon and energy efficiency targets.</w:t>
      </w:r>
      <w:r w:rsidR="00311739" w:rsidRPr="00425097">
        <w:t xml:space="preserve"> </w:t>
      </w:r>
      <w:r w:rsidRPr="00425097">
        <w:t xml:space="preserve"> It should be reviewed </w:t>
      </w:r>
      <w:r w:rsidR="00DF6754">
        <w:t xml:space="preserve">annually </w:t>
      </w:r>
      <w:r w:rsidRPr="00425097">
        <w:t xml:space="preserve">and updated </w:t>
      </w:r>
      <w:r w:rsidR="00DF6754">
        <w:t xml:space="preserve">within sixth months of the publication of the </w:t>
      </w:r>
      <w:r w:rsidR="00C6074C">
        <w:t xml:space="preserve">latest </w:t>
      </w:r>
      <w:r w:rsidR="00DF6754">
        <w:t>Climate Action Plan.</w:t>
      </w:r>
    </w:p>
    <w:p w14:paraId="465C24A6" w14:textId="75A0E421" w:rsidR="00A4019F" w:rsidRPr="00281872" w:rsidRDefault="00A4019F" w:rsidP="00281872">
      <w:pPr>
        <w:pStyle w:val="BodyText"/>
      </w:pPr>
      <w:r w:rsidRPr="00281872">
        <w:t xml:space="preserve">This document is the National Gallery of Ireland’s Climate Action Roadmap (the Roadmap). </w:t>
      </w:r>
      <w:r w:rsidR="00281872" w:rsidRPr="00281872">
        <w:t xml:space="preserve"> </w:t>
      </w:r>
      <w:r w:rsidRPr="00281872">
        <w:t xml:space="preserve">It focuses on our energy-related greenhouse gas emissions within our operations, in line with the target of a 51% absolute reduction by 2030. </w:t>
      </w:r>
      <w:r w:rsidR="00281872" w:rsidRPr="00281872">
        <w:t xml:space="preserve"> </w:t>
      </w:r>
      <w:r w:rsidRPr="00281872">
        <w:t>This Roadmap aligns with our vision of achieving the climate actions and targets we have set ourselves.</w:t>
      </w:r>
    </w:p>
    <w:p w14:paraId="348579A3" w14:textId="5877E2D6" w:rsidR="00A4019F" w:rsidRPr="00281872" w:rsidRDefault="00A4019F" w:rsidP="00281872">
      <w:pPr>
        <w:pStyle w:val="BodyText"/>
      </w:pPr>
      <w:r w:rsidRPr="00281872">
        <w:t xml:space="preserve">The Roadmap has been approved by the Director of the National Gallery of Ireland. </w:t>
      </w:r>
      <w:r w:rsidR="00281872" w:rsidRPr="00281872">
        <w:t xml:space="preserve"> </w:t>
      </w:r>
      <w:r w:rsidRPr="00281872">
        <w:t xml:space="preserve">It will be reviewed and updated annually by the executive and presented to the Director and Board for approval. </w:t>
      </w:r>
      <w:r w:rsidR="00281872" w:rsidRPr="00281872">
        <w:t xml:space="preserve"> </w:t>
      </w:r>
      <w:r w:rsidRPr="00281872">
        <w:t>The annual review will assess our progress, report our gap-to-target and will incorporate any updates</w:t>
      </w:r>
      <w:r w:rsidR="00143949">
        <w:t xml:space="preserve"> or revisions</w:t>
      </w:r>
      <w:r w:rsidRPr="00281872">
        <w:t xml:space="preserve"> to the National Climate Action Plan, the Mandate and changes to Guidance for Roadmaps. </w:t>
      </w:r>
      <w:r w:rsidR="00281872" w:rsidRPr="00281872">
        <w:t xml:space="preserve"> </w:t>
      </w:r>
      <w:r w:rsidRPr="00281872">
        <w:t>Our</w:t>
      </w:r>
      <w:r w:rsidR="00143949">
        <w:t xml:space="preserve"> climate action</w:t>
      </w:r>
      <w:r w:rsidRPr="00281872">
        <w:t xml:space="preserve"> activities are reported in our </w:t>
      </w:r>
      <w:r w:rsidR="00143949">
        <w:t>a</w:t>
      </w:r>
      <w:r w:rsidRPr="00281872">
        <w:t>nnual report from 2023 onwards.</w:t>
      </w:r>
      <w:r w:rsidR="00281872" w:rsidRPr="00281872">
        <w:t xml:space="preserve"> </w:t>
      </w:r>
    </w:p>
    <w:p w14:paraId="46236348" w14:textId="77777777" w:rsidR="00AD4554" w:rsidRPr="00AD4554" w:rsidRDefault="00AD4554" w:rsidP="00AD4554">
      <w:pPr>
        <w:pStyle w:val="BodyText"/>
        <w:rPr>
          <w:rStyle w:val="Heading2Char"/>
          <w:rFonts w:eastAsia="Arial" w:cs="Arial"/>
          <w:color w:val="auto"/>
          <w:szCs w:val="28"/>
        </w:rPr>
      </w:pPr>
    </w:p>
    <w:p w14:paraId="0D44E245" w14:textId="3DD24164" w:rsidR="00A4019F" w:rsidRPr="00DC18D8" w:rsidRDefault="00A4019F" w:rsidP="00DC18D8">
      <w:pPr>
        <w:pStyle w:val="Heading2"/>
        <w:rPr>
          <w:rStyle w:val="Heading2Char"/>
          <w:b/>
        </w:rPr>
      </w:pPr>
      <w:bookmarkStart w:id="3" w:name="_Toc210914515"/>
      <w:r w:rsidRPr="00DC18D8">
        <w:rPr>
          <w:rStyle w:val="Heading2Char"/>
          <w:b/>
        </w:rPr>
        <w:t>About This Roadmap</w:t>
      </w:r>
      <w:bookmarkEnd w:id="3"/>
    </w:p>
    <w:p w14:paraId="451655B3" w14:textId="458691BB" w:rsidR="00A4019F" w:rsidRPr="00281872" w:rsidRDefault="00A4019F" w:rsidP="00A46A19">
      <w:pPr>
        <w:pStyle w:val="BodyText"/>
      </w:pPr>
      <w:r w:rsidRPr="00281872">
        <w:t xml:space="preserve">This Roadmap outlines </w:t>
      </w:r>
      <w:r w:rsidR="00975E19">
        <w:t>the Gallery’s</w:t>
      </w:r>
      <w:r w:rsidRPr="00281872">
        <w:t xml:space="preserve"> strategy to reduce greenhouse gas (GHG) emissions and improve energy efficiency in line with national public sector targets.</w:t>
      </w:r>
      <w:r w:rsidR="00E50728">
        <w:t xml:space="preserve"> </w:t>
      </w:r>
      <w:r w:rsidRPr="00281872">
        <w:t xml:space="preserve"> It builds on previous versions (2022 and 2024), reflects updated data and strategic assessments, and sets out a pathway to achieve a 51% reduction in energy-related carbon emissions and a 50% improvement in energy efficiency by 2030.</w:t>
      </w:r>
      <w:r w:rsidR="001E1AED">
        <w:t xml:space="preserve">  It also reports on </w:t>
      </w:r>
      <w:r w:rsidR="00975E19">
        <w:t xml:space="preserve">the Gallery’s </w:t>
      </w:r>
      <w:r w:rsidR="001E1AED">
        <w:t>progress against other actions as outlined in the Mandate.</w:t>
      </w:r>
    </w:p>
    <w:p w14:paraId="7D82526E" w14:textId="77777777" w:rsidR="00281872" w:rsidRPr="0042289B" w:rsidRDefault="00281872" w:rsidP="001E5F7B">
      <w:pPr>
        <w:widowControl/>
        <w:autoSpaceDE/>
        <w:autoSpaceDN/>
        <w:spacing w:line="360" w:lineRule="auto"/>
        <w:rPr>
          <w:rFonts w:eastAsia="Times New Roman"/>
          <w:sz w:val="24"/>
          <w:szCs w:val="24"/>
          <w:lang w:val="en-IE"/>
        </w:rPr>
      </w:pPr>
    </w:p>
    <w:p w14:paraId="00A8E380" w14:textId="7AA3125F" w:rsidR="00A4019F" w:rsidRPr="00DC18D8" w:rsidRDefault="00A4019F" w:rsidP="00DC18D8">
      <w:pPr>
        <w:pStyle w:val="Heading2"/>
        <w:rPr>
          <w:rStyle w:val="Heading2Char"/>
          <w:b/>
        </w:rPr>
      </w:pPr>
      <w:bookmarkStart w:id="4" w:name="_Toc210914516"/>
      <w:r w:rsidRPr="00DC18D8">
        <w:rPr>
          <w:rStyle w:val="Heading2Char"/>
          <w:b/>
        </w:rPr>
        <w:t>National Context and Public Sector Mandates</w:t>
      </w:r>
      <w:bookmarkEnd w:id="4"/>
    </w:p>
    <w:p w14:paraId="50D11819" w14:textId="5CB95710" w:rsidR="00281872" w:rsidRPr="00A46A19" w:rsidRDefault="00CD5248" w:rsidP="00A46A19">
      <w:pPr>
        <w:pStyle w:val="BodyText"/>
      </w:pPr>
      <w:r>
        <w:t>The National Gallery of Ireland</w:t>
      </w:r>
      <w:r w:rsidR="00A4019F" w:rsidRPr="00A46A19">
        <w:t xml:space="preserve">, as a public sector body, operates within the framework of Ireland’s Climate Action Plan and is required to meet binding emissions and efficiency targets under the Mandate. </w:t>
      </w:r>
      <w:r w:rsidR="00E50728">
        <w:t xml:space="preserve"> </w:t>
      </w:r>
      <w:r w:rsidR="00A4019F" w:rsidRPr="00A46A19">
        <w:t>These mandates compel public bodies to lead by example, improve performance through regular audits, and embed sustainability across governance, operations, and procurement processes.</w:t>
      </w:r>
    </w:p>
    <w:p w14:paraId="6C5DB753" w14:textId="77777777" w:rsidR="00281872" w:rsidRDefault="00281872" w:rsidP="00AD4554">
      <w:pPr>
        <w:pStyle w:val="BodyText"/>
      </w:pPr>
    </w:p>
    <w:p w14:paraId="351B40D7" w14:textId="05FF9EB1" w:rsidR="00EA7477" w:rsidRPr="00DC18D8" w:rsidRDefault="00A4019F" w:rsidP="00DC18D8">
      <w:pPr>
        <w:pStyle w:val="Heading2"/>
      </w:pPr>
      <w:bookmarkStart w:id="5" w:name="_Toc210914517"/>
      <w:r w:rsidRPr="00DC18D8">
        <w:rPr>
          <w:rStyle w:val="Heading2Char"/>
          <w:b/>
        </w:rPr>
        <w:t>Organisational Commitment to Climate Action</w:t>
      </w:r>
      <w:bookmarkEnd w:id="5"/>
    </w:p>
    <w:p w14:paraId="3CFD741A" w14:textId="6204C694" w:rsidR="00EA7477" w:rsidRPr="0042289B" w:rsidRDefault="00CD5248" w:rsidP="00AD4554">
      <w:pPr>
        <w:pStyle w:val="BodyText"/>
      </w:pPr>
      <w:r>
        <w:t>The National Gallery of Ireland</w:t>
      </w:r>
      <w:r w:rsidR="00A4019F" w:rsidRPr="0042289B">
        <w:t xml:space="preserve"> is fully committed to playing its part in Ireland’s national climate goals. </w:t>
      </w:r>
      <w:r w:rsidR="00E50728">
        <w:t xml:space="preserve"> </w:t>
      </w:r>
      <w:r w:rsidR="00A4019F" w:rsidRPr="0042289B">
        <w:t>Climate action is integrated into the organisation’s strategic priorities, with dedicated governance structures, a Climate &amp; Sustainability Champion, and a Green Team in place.</w:t>
      </w:r>
      <w:r w:rsidR="00E50728">
        <w:t xml:space="preserve"> </w:t>
      </w:r>
      <w:r w:rsidR="00A4019F" w:rsidRPr="0042289B">
        <w:t xml:space="preserve"> Through continuous monitoring, staff engagement, and practical interventions, </w:t>
      </w:r>
      <w:r w:rsidR="00C80800">
        <w:t xml:space="preserve">the Gallery </w:t>
      </w:r>
      <w:r w:rsidR="00A4019F" w:rsidRPr="0042289B">
        <w:t>aims to operate as an environmentally responsible cultural institution while recognising the unique constraints associated with heritage infrastructure.</w:t>
      </w:r>
    </w:p>
    <w:p w14:paraId="4D3E8F58" w14:textId="77777777" w:rsidR="0024728A" w:rsidRPr="0042289B" w:rsidRDefault="0024728A" w:rsidP="001E5F7B">
      <w:pPr>
        <w:spacing w:line="360" w:lineRule="auto"/>
        <w:ind w:right="-46"/>
        <w:rPr>
          <w:sz w:val="24"/>
          <w:szCs w:val="24"/>
        </w:rPr>
      </w:pPr>
    </w:p>
    <w:p w14:paraId="73B35520" w14:textId="6D5FEA0E" w:rsidR="00940C21" w:rsidRPr="00DC18D8" w:rsidRDefault="00940C21" w:rsidP="00DC18D8">
      <w:pPr>
        <w:pStyle w:val="Heading1"/>
        <w:keepNext/>
        <w:keepLines/>
      </w:pPr>
      <w:bookmarkStart w:id="6" w:name="_Toc210914518"/>
      <w:r w:rsidRPr="00DC18D8">
        <w:rPr>
          <w:rStyle w:val="Heading1Char"/>
          <w:b/>
          <w:smallCaps/>
        </w:rPr>
        <w:lastRenderedPageBreak/>
        <w:t>Our Climate Action Targets</w:t>
      </w:r>
      <w:bookmarkEnd w:id="6"/>
    </w:p>
    <w:p w14:paraId="7077F8F0" w14:textId="148A18CA" w:rsidR="00E50728" w:rsidRPr="00AD4554" w:rsidRDefault="00E50728" w:rsidP="00DC18D8">
      <w:pPr>
        <w:pStyle w:val="Heading2"/>
      </w:pPr>
      <w:bookmarkStart w:id="7" w:name="_Toc210914519"/>
      <w:r>
        <w:t>Overview</w:t>
      </w:r>
      <w:bookmarkEnd w:id="7"/>
    </w:p>
    <w:p w14:paraId="41D590A8" w14:textId="6C430B08" w:rsidR="00940C21" w:rsidRPr="0042289B" w:rsidRDefault="00940C21" w:rsidP="00E50728">
      <w:pPr>
        <w:pStyle w:val="BodyText"/>
        <w:keepNext/>
        <w:keepLines/>
        <w:rPr>
          <w:lang w:val="en-IE" w:eastAsia="en-IE"/>
        </w:rPr>
      </w:pPr>
      <w:r w:rsidRPr="0042289B">
        <w:rPr>
          <w:lang w:val="en-IE" w:eastAsia="en-IE"/>
        </w:rPr>
        <w:t xml:space="preserve">In alignment with </w:t>
      </w:r>
      <w:r w:rsidR="00C6074C">
        <w:rPr>
          <w:lang w:val="en-IE" w:eastAsia="en-IE"/>
        </w:rPr>
        <w:t>the</w:t>
      </w:r>
      <w:r w:rsidRPr="0042289B">
        <w:rPr>
          <w:lang w:val="en-IE" w:eastAsia="en-IE"/>
        </w:rPr>
        <w:t xml:space="preserve"> </w:t>
      </w:r>
      <w:r w:rsidR="00894BE7">
        <w:rPr>
          <w:lang w:val="en-IE" w:eastAsia="en-IE"/>
        </w:rPr>
        <w:t>m</w:t>
      </w:r>
      <w:r w:rsidRPr="0042289B">
        <w:rPr>
          <w:lang w:val="en-IE" w:eastAsia="en-IE"/>
        </w:rPr>
        <w:t xml:space="preserve">andate and the </w:t>
      </w:r>
      <w:r w:rsidRPr="00E50728">
        <w:rPr>
          <w:i/>
          <w:iCs/>
          <w:lang w:val="en-IE" w:eastAsia="en-IE"/>
        </w:rPr>
        <w:t>Climate Action and Low Carbon Development Act</w:t>
      </w:r>
      <w:r w:rsidR="00CD5248">
        <w:rPr>
          <w:lang w:val="en-IE" w:eastAsia="en-IE"/>
        </w:rPr>
        <w:t>, the National Gallery of Ireland</w:t>
      </w:r>
      <w:r w:rsidRPr="0042289B">
        <w:rPr>
          <w:lang w:val="en-IE" w:eastAsia="en-IE"/>
        </w:rPr>
        <w:t xml:space="preserve"> is committed to playing its part in national decarbonisation. </w:t>
      </w:r>
      <w:r w:rsidR="00E50728">
        <w:rPr>
          <w:lang w:val="en-IE" w:eastAsia="en-IE"/>
        </w:rPr>
        <w:t xml:space="preserve"> </w:t>
      </w:r>
      <w:r w:rsidR="00CD5248">
        <w:rPr>
          <w:lang w:val="en-IE" w:eastAsia="en-IE"/>
        </w:rPr>
        <w:t>The Gallery</w:t>
      </w:r>
      <w:r w:rsidRPr="0042289B">
        <w:rPr>
          <w:lang w:val="en-IE" w:eastAsia="en-IE"/>
        </w:rPr>
        <w:t xml:space="preserve"> aims to meet and exceed the following national public sector targets:</w:t>
      </w:r>
    </w:p>
    <w:p w14:paraId="391B4364" w14:textId="5DC30A66" w:rsidR="00940C21" w:rsidRPr="00CD4DF9" w:rsidRDefault="00940C21" w:rsidP="00940C21">
      <w:pPr>
        <w:pStyle w:val="Bullets"/>
      </w:pPr>
      <w:r w:rsidRPr="00CD4DF9">
        <w:t xml:space="preserve">51% reduction in energy related </w:t>
      </w:r>
      <w:r w:rsidR="00C6074C">
        <w:t>GHG</w:t>
      </w:r>
      <w:r w:rsidRPr="00CD4DF9">
        <w:t xml:space="preserve"> emissions in 2030 (2016-2018 baseline)</w:t>
      </w:r>
      <w:r w:rsidR="002A19D4">
        <w:rPr>
          <w:rStyle w:val="FootnoteReference"/>
        </w:rPr>
        <w:footnoteReference w:id="1"/>
      </w:r>
      <w:r w:rsidRPr="00CD4DF9">
        <w:t>,</w:t>
      </w:r>
    </w:p>
    <w:p w14:paraId="65F51C4E" w14:textId="77777777" w:rsidR="00940C21" w:rsidRPr="00CD4DF9" w:rsidRDefault="00940C21" w:rsidP="00940C21">
      <w:pPr>
        <w:pStyle w:val="Bullets"/>
      </w:pPr>
      <w:r w:rsidRPr="00CD4DF9">
        <w:t xml:space="preserve">50% increase in the improvement of energy efficiency by 2030 (2009 baseline), and </w:t>
      </w:r>
    </w:p>
    <w:p w14:paraId="074BD965" w14:textId="77777777" w:rsidR="00940C21" w:rsidRPr="00CD4DF9" w:rsidRDefault="00940C21" w:rsidP="00940C21">
      <w:pPr>
        <w:pStyle w:val="Bullets"/>
      </w:pPr>
      <w:r w:rsidRPr="00CD4DF9">
        <w:t>Net zero energy-related emissions target for 2050 at the latest.</w:t>
      </w:r>
    </w:p>
    <w:p w14:paraId="03DFB13E" w14:textId="4CAA18E9" w:rsidR="00940C21" w:rsidRPr="0042289B" w:rsidRDefault="00940C21" w:rsidP="00940C21">
      <w:pPr>
        <w:pStyle w:val="BodyText"/>
        <w:rPr>
          <w:lang w:val="en-IE" w:eastAsia="en-IE"/>
        </w:rPr>
      </w:pPr>
      <w:r w:rsidRPr="0042289B">
        <w:rPr>
          <w:lang w:val="en-IE" w:eastAsia="en-IE"/>
        </w:rPr>
        <w:t xml:space="preserve">These targets are binding and reflect </w:t>
      </w:r>
      <w:r w:rsidR="00975E19">
        <w:rPr>
          <w:lang w:val="en-IE" w:eastAsia="en-IE"/>
        </w:rPr>
        <w:t xml:space="preserve">the Gallery’s </w:t>
      </w:r>
      <w:r w:rsidRPr="0042289B">
        <w:rPr>
          <w:lang w:val="en-IE" w:eastAsia="en-IE"/>
        </w:rPr>
        <w:t xml:space="preserve">legal and ethical responsibilities under public sector guidance, EU </w:t>
      </w:r>
      <w:r w:rsidRPr="00CD4DF9">
        <w:t>directives</w:t>
      </w:r>
      <w:r w:rsidRPr="0042289B">
        <w:rPr>
          <w:lang w:val="en-IE" w:eastAsia="en-IE"/>
        </w:rPr>
        <w:t>, and national law.</w:t>
      </w:r>
    </w:p>
    <w:p w14:paraId="379F37D2" w14:textId="77777777" w:rsidR="00940C21" w:rsidRPr="0042289B" w:rsidRDefault="00940C21" w:rsidP="00940C21">
      <w:pPr>
        <w:pStyle w:val="BodyText"/>
        <w:rPr>
          <w:lang w:val="en-IE" w:eastAsia="en-IE"/>
        </w:rPr>
      </w:pPr>
      <w:r w:rsidRPr="0042289B">
        <w:rPr>
          <w:lang w:val="en-IE" w:eastAsia="en-IE"/>
        </w:rPr>
        <w:t>The targets cover all energy use associated with:</w:t>
      </w:r>
    </w:p>
    <w:p w14:paraId="722D31C7" w14:textId="0B5243EB" w:rsidR="00940C21" w:rsidRPr="00C6074C" w:rsidRDefault="00940C21" w:rsidP="00C6074C">
      <w:pPr>
        <w:pStyle w:val="Bullets"/>
      </w:pPr>
      <w:r w:rsidRPr="00C6074C">
        <w:t xml:space="preserve">Gallery buildings and infrastructure (where applicable under </w:t>
      </w:r>
      <w:r w:rsidR="00CD5248">
        <w:t>the Gallery’s</w:t>
      </w:r>
      <w:r w:rsidRPr="00C6074C">
        <w:t xml:space="preserve"> control or influence)</w:t>
      </w:r>
    </w:p>
    <w:p w14:paraId="4ADB8BDD" w14:textId="4132F7F2" w:rsidR="00940C21" w:rsidRPr="00C6074C" w:rsidRDefault="00940C21" w:rsidP="00C6074C">
      <w:pPr>
        <w:pStyle w:val="Bullets"/>
      </w:pPr>
      <w:r w:rsidRPr="00C6074C">
        <w:t>Transport and vehicle-related emissions</w:t>
      </w:r>
    </w:p>
    <w:p w14:paraId="63917EC4" w14:textId="77777777" w:rsidR="00940C21" w:rsidRPr="00C6074C" w:rsidRDefault="00940C21" w:rsidP="00C6074C">
      <w:pPr>
        <w:pStyle w:val="Bullets"/>
      </w:pPr>
      <w:r w:rsidRPr="00C6074C">
        <w:t>Operational practices across administration and services</w:t>
      </w:r>
    </w:p>
    <w:p w14:paraId="5FB90B1B" w14:textId="7727AC29" w:rsidR="00940C21" w:rsidRDefault="00940C21" w:rsidP="00940C21">
      <w:pPr>
        <w:pStyle w:val="BodyText"/>
        <w:rPr>
          <w:lang w:val="en-IE" w:eastAsia="en-IE"/>
        </w:rPr>
      </w:pPr>
      <w:r w:rsidRPr="0042289B">
        <w:rPr>
          <w:lang w:val="en-IE" w:eastAsia="en-IE"/>
        </w:rPr>
        <w:t xml:space="preserve">While </w:t>
      </w:r>
      <w:r w:rsidR="00CD5248">
        <w:rPr>
          <w:lang w:val="en-IE" w:eastAsia="en-IE"/>
        </w:rPr>
        <w:t>the Gallery</w:t>
      </w:r>
      <w:r w:rsidRPr="0042289B">
        <w:rPr>
          <w:lang w:val="en-IE" w:eastAsia="en-IE"/>
        </w:rPr>
        <w:t xml:space="preserve"> is a tenant of the </w:t>
      </w:r>
      <w:r w:rsidR="00CD5248">
        <w:rPr>
          <w:lang w:val="en-IE" w:eastAsia="en-IE"/>
        </w:rPr>
        <w:t>OPW,</w:t>
      </w:r>
      <w:r w:rsidRPr="0042289B">
        <w:rPr>
          <w:lang w:val="en-IE" w:eastAsia="en-IE"/>
        </w:rPr>
        <w:t xml:space="preserve"> it actively engages in planning, operations and advocacy within the boundaries of its remit to support these targets.</w:t>
      </w:r>
    </w:p>
    <w:p w14:paraId="4817CD4F" w14:textId="77777777" w:rsidR="00E50728" w:rsidRPr="00E50728" w:rsidRDefault="00E50728" w:rsidP="00E50728">
      <w:pPr>
        <w:pStyle w:val="BodyText"/>
        <w:rPr>
          <w:rStyle w:val="Heading2Char"/>
          <w:rFonts w:eastAsia="Arial" w:cs="Arial"/>
          <w:color w:val="auto"/>
          <w:szCs w:val="28"/>
        </w:rPr>
      </w:pPr>
    </w:p>
    <w:p w14:paraId="141A1973" w14:textId="3CD32660" w:rsidR="00940C21" w:rsidRPr="00DC18D8" w:rsidRDefault="00940C21" w:rsidP="00DC18D8">
      <w:pPr>
        <w:pStyle w:val="Heading2"/>
        <w:rPr>
          <w:rStyle w:val="Heading2Char"/>
          <w:b/>
        </w:rPr>
      </w:pPr>
      <w:bookmarkStart w:id="8" w:name="_Toc210914520"/>
      <w:r w:rsidRPr="00DC18D8">
        <w:rPr>
          <w:rStyle w:val="Heading2Char"/>
          <w:b/>
        </w:rPr>
        <w:t>Supporting Policy and Legislative Frameworks</w:t>
      </w:r>
      <w:bookmarkEnd w:id="8"/>
    </w:p>
    <w:p w14:paraId="484F0A19" w14:textId="1EDE5BD3" w:rsidR="00940C21" w:rsidRPr="00E50728" w:rsidRDefault="00975E19" w:rsidP="00E50728">
      <w:pPr>
        <w:pStyle w:val="BodyText"/>
      </w:pPr>
      <w:r>
        <w:t>The Gallery’s</w:t>
      </w:r>
      <w:r w:rsidR="00940C21" w:rsidRPr="00E50728">
        <w:t xml:space="preserve"> targets are guided by:</w:t>
      </w:r>
    </w:p>
    <w:p w14:paraId="1B433933" w14:textId="77F1ED86" w:rsidR="00940C21" w:rsidRPr="0042289B" w:rsidRDefault="00940C21" w:rsidP="00940C21">
      <w:pPr>
        <w:pStyle w:val="Bullets"/>
        <w:rPr>
          <w:lang w:val="en-IE" w:eastAsia="en-IE"/>
        </w:rPr>
      </w:pPr>
      <w:r w:rsidRPr="0042289B">
        <w:rPr>
          <w:lang w:val="en-IE" w:eastAsia="en-IE"/>
        </w:rPr>
        <w:t xml:space="preserve">The </w:t>
      </w:r>
      <w:r w:rsidRPr="00C20062">
        <w:rPr>
          <w:i/>
          <w:iCs/>
          <w:lang w:val="en-IE" w:eastAsia="en-IE"/>
        </w:rPr>
        <w:t>Climate Action and Low Carbon Development Act</w:t>
      </w:r>
      <w:r w:rsidR="00C5055D">
        <w:rPr>
          <w:i/>
          <w:iCs/>
          <w:lang w:val="en-IE" w:eastAsia="en-IE"/>
        </w:rPr>
        <w:t xml:space="preserve"> (as amended)</w:t>
      </w:r>
    </w:p>
    <w:p w14:paraId="7CF62461" w14:textId="5640B4F2" w:rsidR="00940C21" w:rsidRPr="00C5055D" w:rsidRDefault="00940C21" w:rsidP="00940C21">
      <w:pPr>
        <w:pStyle w:val="Bullets"/>
        <w:rPr>
          <w:lang w:val="en-IE" w:eastAsia="en-IE"/>
        </w:rPr>
      </w:pPr>
      <w:r w:rsidRPr="00C5055D">
        <w:rPr>
          <w:lang w:val="en-IE" w:eastAsia="en-IE"/>
        </w:rPr>
        <w:t xml:space="preserve">The </w:t>
      </w:r>
      <w:r w:rsidR="00C5055D" w:rsidRPr="00C5055D">
        <w:rPr>
          <w:lang w:val="en-IE" w:eastAsia="en-IE"/>
        </w:rPr>
        <w:t xml:space="preserve">latest </w:t>
      </w:r>
      <w:r w:rsidRPr="00C5055D">
        <w:rPr>
          <w:lang w:val="en-IE" w:eastAsia="en-IE"/>
        </w:rPr>
        <w:t>Public Sector Climate Action Mandate</w:t>
      </w:r>
    </w:p>
    <w:p w14:paraId="09DE88B0" w14:textId="5CD75F74" w:rsidR="00940C21" w:rsidRPr="008F4A9F" w:rsidRDefault="00940C21" w:rsidP="00940C21">
      <w:pPr>
        <w:pStyle w:val="Bullets"/>
        <w:rPr>
          <w:lang w:val="en-IE" w:eastAsia="en-IE"/>
        </w:rPr>
      </w:pPr>
      <w:r w:rsidRPr="008F4A9F">
        <w:rPr>
          <w:lang w:val="en-IE" w:eastAsia="en-IE"/>
        </w:rPr>
        <w:t xml:space="preserve">Ireland’s </w:t>
      </w:r>
      <w:r w:rsidR="00C5055D" w:rsidRPr="008F4A9F">
        <w:rPr>
          <w:lang w:val="en-IE" w:eastAsia="en-IE"/>
        </w:rPr>
        <w:t xml:space="preserve">latest </w:t>
      </w:r>
      <w:r w:rsidRPr="008F4A9F">
        <w:rPr>
          <w:lang w:val="en-IE" w:eastAsia="en-IE"/>
        </w:rPr>
        <w:t>Climate Action Plan</w:t>
      </w:r>
    </w:p>
    <w:p w14:paraId="392E8DB2" w14:textId="77777777" w:rsidR="00940C21" w:rsidRPr="0042289B" w:rsidRDefault="00940C21" w:rsidP="00940C21">
      <w:pPr>
        <w:pStyle w:val="Bullets"/>
        <w:rPr>
          <w:lang w:val="en-IE" w:eastAsia="en-IE"/>
        </w:rPr>
      </w:pPr>
      <w:r w:rsidRPr="0042289B">
        <w:rPr>
          <w:lang w:val="en-IE" w:eastAsia="en-IE"/>
        </w:rPr>
        <w:t>EU directives on energy efficiency and emissions reduction.</w:t>
      </w:r>
    </w:p>
    <w:p w14:paraId="49FEC3A0" w14:textId="5AC84D64" w:rsidR="00940C21" w:rsidRPr="00E50728" w:rsidRDefault="00975E19" w:rsidP="00E50728">
      <w:pPr>
        <w:pStyle w:val="BodyText"/>
      </w:pPr>
      <w:r>
        <w:t>The Gallery’s</w:t>
      </w:r>
      <w:r w:rsidR="00940C21" w:rsidRPr="00E50728">
        <w:t xml:space="preserve"> Climate Action Roadmap aligns with SEAI’s guidance for public sector climate planning and reporting.</w:t>
      </w:r>
    </w:p>
    <w:p w14:paraId="4DA3A26C" w14:textId="77777777" w:rsidR="00940C21" w:rsidRPr="00E50728" w:rsidRDefault="00940C21" w:rsidP="00E50728">
      <w:pPr>
        <w:pStyle w:val="BodyText"/>
      </w:pPr>
    </w:p>
    <w:p w14:paraId="010D8CDA" w14:textId="383E0C8D" w:rsidR="00940C21" w:rsidRPr="00DC18D8" w:rsidRDefault="00E50728" w:rsidP="00DC18D8">
      <w:pPr>
        <w:pStyle w:val="Heading2"/>
        <w:rPr>
          <w:rStyle w:val="Heading1Char"/>
          <w:rFonts w:eastAsiaTheme="majorEastAsia" w:cstheme="majorBidi"/>
          <w:b/>
          <w:smallCaps w:val="0"/>
          <w:color w:val="2E74B5" w:themeColor="accent1" w:themeShade="BF"/>
          <w:sz w:val="24"/>
          <w:szCs w:val="26"/>
        </w:rPr>
      </w:pPr>
      <w:bookmarkStart w:id="9" w:name="_Toc210914521"/>
      <w:r w:rsidRPr="00DC18D8">
        <w:rPr>
          <w:rStyle w:val="Heading1Char"/>
          <w:rFonts w:eastAsiaTheme="majorEastAsia" w:cstheme="majorBidi"/>
          <w:b/>
          <w:smallCaps w:val="0"/>
          <w:color w:val="2E74B5" w:themeColor="accent1" w:themeShade="BF"/>
          <w:sz w:val="24"/>
          <w:szCs w:val="26"/>
        </w:rPr>
        <w:t>Progress to Date</w:t>
      </w:r>
      <w:bookmarkEnd w:id="9"/>
    </w:p>
    <w:p w14:paraId="1D1028FF" w14:textId="4D079DBB" w:rsidR="00E50728" w:rsidRPr="00DC18D8" w:rsidRDefault="00E50728" w:rsidP="00DC18D8">
      <w:pPr>
        <w:pStyle w:val="Heading3"/>
        <w:rPr>
          <w:rStyle w:val="Heading2Char"/>
          <w:b w:val="0"/>
          <w:color w:val="2E74B5"/>
          <w:sz w:val="22"/>
          <w:szCs w:val="24"/>
        </w:rPr>
      </w:pPr>
      <w:bookmarkStart w:id="10" w:name="_Toc210914522"/>
      <w:r w:rsidRPr="00DC18D8">
        <w:rPr>
          <w:rStyle w:val="Heading2Char"/>
          <w:b w:val="0"/>
          <w:color w:val="2E74B5"/>
          <w:sz w:val="22"/>
          <w:szCs w:val="24"/>
        </w:rPr>
        <w:t>Greenhouse Gas (GHG) Emissions</w:t>
      </w:r>
      <w:bookmarkEnd w:id="10"/>
    </w:p>
    <w:p w14:paraId="03293025" w14:textId="51D6D32B" w:rsidR="00C20062" w:rsidRDefault="00C6074C" w:rsidP="00D17254">
      <w:pPr>
        <w:pStyle w:val="BodyText"/>
      </w:pPr>
      <w:r>
        <w:t>GHG Emissions are calculated in accordance with SEAI’s public sector monitoring and reporting methodologies.</w:t>
      </w:r>
      <w:r w:rsidR="00DC18D8">
        <w:t xml:space="preserve">  </w:t>
      </w:r>
      <w:r w:rsidR="00D17254">
        <w:fldChar w:fldCharType="begin"/>
      </w:r>
      <w:r w:rsidR="00D17254">
        <w:instrText xml:space="preserve"> REF _Ref204608398 \h </w:instrText>
      </w:r>
      <w:r w:rsidR="00D17254">
        <w:fldChar w:fldCharType="separate"/>
      </w:r>
      <w:r w:rsidR="00D17254">
        <w:t xml:space="preserve">Figure </w:t>
      </w:r>
      <w:r w:rsidR="00D17254">
        <w:rPr>
          <w:noProof/>
        </w:rPr>
        <w:t>1</w:t>
      </w:r>
      <w:r w:rsidR="00D17254">
        <w:fldChar w:fldCharType="end"/>
      </w:r>
      <w:r w:rsidR="00D17254">
        <w:t xml:space="preserve"> shows </w:t>
      </w:r>
      <w:r w:rsidR="00975E19">
        <w:t>The Gallery’s</w:t>
      </w:r>
      <w:r w:rsidR="00D17254" w:rsidRPr="0042289B">
        <w:t xml:space="preserve"> </w:t>
      </w:r>
      <w:r w:rsidR="00D17254">
        <w:t>annual fossil CO</w:t>
      </w:r>
      <w:r w:rsidR="00D17254" w:rsidRPr="00F94755">
        <w:rPr>
          <w:vertAlign w:val="subscript"/>
        </w:rPr>
        <w:t>2</w:t>
      </w:r>
      <w:r w:rsidR="00D17254">
        <w:t xml:space="preserve"> </w:t>
      </w:r>
      <w:r w:rsidR="00D17254" w:rsidRPr="0042289B">
        <w:t>emissions</w:t>
      </w:r>
      <w:r w:rsidR="00D17254">
        <w:t xml:space="preserve"> </w:t>
      </w:r>
      <w:r w:rsidR="00B22447">
        <w:t>from 2016-2024</w:t>
      </w:r>
      <w:r w:rsidR="00D17254">
        <w:t xml:space="preserve">.  Transport emissions for </w:t>
      </w:r>
      <w:r w:rsidR="00CD5248">
        <w:t xml:space="preserve">the Gallery </w:t>
      </w:r>
      <w:r w:rsidR="00D17254">
        <w:t xml:space="preserve">are negligible, with almost 100% of emissions associated with the combustion of </w:t>
      </w:r>
      <w:r w:rsidR="00D17254">
        <w:lastRenderedPageBreak/>
        <w:t>natural gas for CHP operation and space heating purposes.</w:t>
      </w:r>
    </w:p>
    <w:p w14:paraId="58AEABD9" w14:textId="77777777" w:rsidR="00C20062" w:rsidRDefault="00C20062" w:rsidP="00D17254">
      <w:pPr>
        <w:pStyle w:val="BodyText"/>
        <w:rPr>
          <w:noProof/>
        </w:rPr>
      </w:pPr>
    </w:p>
    <w:p w14:paraId="10D7F020" w14:textId="49EF7A07" w:rsidR="00D17254" w:rsidRDefault="00C20062" w:rsidP="00DC18D8">
      <w:pPr>
        <w:pStyle w:val="BodyText"/>
        <w:jc w:val="center"/>
      </w:pPr>
      <w:r>
        <w:rPr>
          <w:noProof/>
          <w:lang w:val="en-IE" w:eastAsia="en-IE"/>
        </w:rPr>
        <w:drawing>
          <wp:inline distT="0" distB="0" distL="0" distR="0" wp14:anchorId="2F0ADB79" wp14:editId="558B8E14">
            <wp:extent cx="4928259" cy="2419056"/>
            <wp:effectExtent l="0" t="0" r="5715" b="635"/>
            <wp:docPr id="1215206529" name="Picture 2" descr="A graph showing the fall of co2&#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06529" name="Picture 2" descr="A graph showing the fall of co2&#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44488" cy="2427022"/>
                    </a:xfrm>
                    <a:prstGeom prst="rect">
                      <a:avLst/>
                    </a:prstGeom>
                    <a:noFill/>
                  </pic:spPr>
                </pic:pic>
              </a:graphicData>
            </a:graphic>
          </wp:inline>
        </w:drawing>
      </w:r>
    </w:p>
    <w:p w14:paraId="42B14C43" w14:textId="5D4E0D9D" w:rsidR="00C20062" w:rsidRPr="00B22447" w:rsidRDefault="00C20062" w:rsidP="00C20062">
      <w:pPr>
        <w:pStyle w:val="Caption"/>
        <w:jc w:val="center"/>
        <w:rPr>
          <w:i/>
          <w:iCs w:val="0"/>
        </w:rPr>
      </w:pPr>
      <w:bookmarkStart w:id="11" w:name="_Ref204608398"/>
      <w:r>
        <w:t xml:space="preserve">Figure </w:t>
      </w:r>
      <w:r>
        <w:fldChar w:fldCharType="begin"/>
      </w:r>
      <w:r>
        <w:instrText xml:space="preserve"> SEQ Figure \* ARABIC </w:instrText>
      </w:r>
      <w:r>
        <w:fldChar w:fldCharType="separate"/>
      </w:r>
      <w:r w:rsidR="003F6382">
        <w:rPr>
          <w:noProof/>
        </w:rPr>
        <w:t>1</w:t>
      </w:r>
      <w:r>
        <w:fldChar w:fldCharType="end"/>
      </w:r>
      <w:bookmarkEnd w:id="11"/>
      <w:r>
        <w:t xml:space="preserve">: </w:t>
      </w:r>
      <w:r w:rsidR="00975E19">
        <w:t>The Gallery’s</w:t>
      </w:r>
      <w:r>
        <w:t xml:space="preserve"> Fossil CO</w:t>
      </w:r>
      <w:r w:rsidRPr="00CC20FA">
        <w:rPr>
          <w:vertAlign w:val="subscript"/>
        </w:rPr>
        <w:t>2</w:t>
      </w:r>
      <w:r>
        <w:t xml:space="preserve"> target – Progress to date</w:t>
      </w:r>
      <w:r>
        <w:rPr>
          <w:noProof/>
        </w:rPr>
        <w:t xml:space="preserve"> </w:t>
      </w:r>
      <w:r w:rsidRPr="00B22447">
        <w:rPr>
          <w:i/>
          <w:iCs w:val="0"/>
        </w:rPr>
        <w:t>(Source: SEAI Monitoring &amp; Reporting System)</w:t>
      </w:r>
    </w:p>
    <w:p w14:paraId="6240B269" w14:textId="77777777" w:rsidR="00C20062" w:rsidRDefault="00C20062" w:rsidP="00D17254">
      <w:pPr>
        <w:pStyle w:val="BodyText"/>
      </w:pPr>
    </w:p>
    <w:p w14:paraId="4723C3C8" w14:textId="59014041" w:rsidR="00D17254" w:rsidRPr="0031523D" w:rsidRDefault="00D17254" w:rsidP="00D17254">
      <w:pPr>
        <w:pStyle w:val="BodyText"/>
      </w:pPr>
      <w:r>
        <w:t xml:space="preserve">The 2016-2018 baseline period represents a particular challenge for </w:t>
      </w:r>
      <w:r w:rsidR="00CD5248">
        <w:t>the Gallery</w:t>
      </w:r>
      <w:r>
        <w:t>, since the Dargan and Milltown wings reopened to the public in 2017 following extensive repair and restoration.  2016 emissions were roughly half the annual emissions since the reopening, su</w:t>
      </w:r>
      <w:r w:rsidR="00C20062">
        <w:t>p</w:t>
      </w:r>
      <w:r>
        <w:t>pressing the baseline and making the achievement of the 2030 target even more challenging.</w:t>
      </w:r>
    </w:p>
    <w:p w14:paraId="100184C6" w14:textId="1C914545" w:rsidR="00E50728" w:rsidRDefault="00D17254" w:rsidP="00B22447">
      <w:pPr>
        <w:pStyle w:val="BodyText"/>
      </w:pPr>
      <w:r>
        <w:t>The chart shows that, following consistent reduction in annual emissions from 20</w:t>
      </w:r>
      <w:r w:rsidR="00C20062">
        <w:t>1</w:t>
      </w:r>
      <w:r>
        <w:t>9-2022, fossil CO</w:t>
      </w:r>
      <w:r w:rsidRPr="00C243EA">
        <w:rPr>
          <w:vertAlign w:val="subscript"/>
        </w:rPr>
        <w:t>2</w:t>
      </w:r>
      <w:r>
        <w:t xml:space="preserve"> has increased over the last two years and was </w:t>
      </w:r>
      <w:r w:rsidRPr="006847EE">
        <w:t>13.5% higher than the baseline</w:t>
      </w:r>
      <w:r>
        <w:t xml:space="preserve"> in 2024.  The gap-to-target based on 2024 emissions is 575.5 tonnes CO</w:t>
      </w:r>
      <w:r w:rsidRPr="00C243EA">
        <w:rPr>
          <w:vertAlign w:val="subscript"/>
        </w:rPr>
        <w:t>2</w:t>
      </w:r>
      <w:r>
        <w:t xml:space="preserve">, </w:t>
      </w:r>
      <w:r w:rsidRPr="006847EE">
        <w:t>with a 56.8% reduction</w:t>
      </w:r>
      <w:r>
        <w:t xml:space="preserve"> in fossil emissions required in order to meet the 2030 target</w:t>
      </w:r>
      <w:r w:rsidR="00B22447">
        <w:rPr>
          <w:rStyle w:val="FootnoteReference"/>
        </w:rPr>
        <w:footnoteReference w:id="2"/>
      </w:r>
      <w:r>
        <w:t>.</w:t>
      </w:r>
    </w:p>
    <w:p w14:paraId="580EB7A3" w14:textId="652C3CA1" w:rsidR="00B22447" w:rsidRDefault="00D17254" w:rsidP="00B22447">
      <w:pPr>
        <w:pStyle w:val="BodyText"/>
        <w:keepNext/>
        <w:keepLines/>
      </w:pPr>
      <w:r>
        <w:fldChar w:fldCharType="begin"/>
      </w:r>
      <w:r>
        <w:instrText xml:space="preserve"> REF _Ref204608530 \h </w:instrText>
      </w:r>
      <w:r>
        <w:fldChar w:fldCharType="separate"/>
      </w:r>
      <w:r>
        <w:t xml:space="preserve">Figure </w:t>
      </w:r>
      <w:r>
        <w:rPr>
          <w:noProof/>
        </w:rPr>
        <w:t>2</w:t>
      </w:r>
      <w:r>
        <w:fldChar w:fldCharType="end"/>
      </w:r>
      <w:r>
        <w:t xml:space="preserve"> shows</w:t>
      </w:r>
      <w:r w:rsidR="00B22447">
        <w:t xml:space="preserve"> </w:t>
      </w:r>
      <w:r w:rsidR="00975E19">
        <w:t>The Gallery’s</w:t>
      </w:r>
      <w:r>
        <w:t xml:space="preserve"> total </w:t>
      </w:r>
      <w:r w:rsidR="005B33A3">
        <w:t>energy-related</w:t>
      </w:r>
      <w:r>
        <w:t xml:space="preserve"> CO</w:t>
      </w:r>
      <w:r w:rsidRPr="00F94755">
        <w:rPr>
          <w:vertAlign w:val="subscript"/>
        </w:rPr>
        <w:t>2</w:t>
      </w:r>
      <w:r>
        <w:t xml:space="preserve"> emissions</w:t>
      </w:r>
      <w:r w:rsidR="00B22447">
        <w:t xml:space="preserve"> from 2016-2024.  </w:t>
      </w:r>
      <w:r w:rsidR="00B22447" w:rsidRPr="00A44657">
        <w:t>The Gap to Target in 2024 was 1,125</w:t>
      </w:r>
      <w:r w:rsidR="00B22447">
        <w:t>.2</w:t>
      </w:r>
      <w:r w:rsidR="008F4A9F">
        <w:t> </w:t>
      </w:r>
      <w:r w:rsidR="00B22447">
        <w:t xml:space="preserve">tonnes </w:t>
      </w:r>
      <w:r w:rsidR="00B22447" w:rsidRPr="00A44657">
        <w:t>CO</w:t>
      </w:r>
      <w:r w:rsidR="00B22447" w:rsidRPr="00A44657">
        <w:rPr>
          <w:vertAlign w:val="subscript"/>
        </w:rPr>
        <w:t>2</w:t>
      </w:r>
      <w:r w:rsidR="00B22447" w:rsidRPr="00A44657">
        <w:t>.</w:t>
      </w:r>
      <w:r w:rsidR="00B22447">
        <w:t xml:space="preserve">  A reduction of 42.4% is required to meet the 2030 target relative to business as usual.</w:t>
      </w:r>
    </w:p>
    <w:p w14:paraId="26D16442" w14:textId="47A7C20E" w:rsidR="00D17254" w:rsidRPr="00B22447" w:rsidRDefault="00D17254" w:rsidP="00D17254">
      <w:pPr>
        <w:rPr>
          <w:b/>
          <w:bCs/>
        </w:rPr>
      </w:pPr>
    </w:p>
    <w:p w14:paraId="31F66D77" w14:textId="55D241A0" w:rsidR="00F94755" w:rsidRDefault="00F94755" w:rsidP="00DC18D8">
      <w:pPr>
        <w:pStyle w:val="BodyText"/>
        <w:jc w:val="center"/>
      </w:pPr>
      <w:r>
        <w:rPr>
          <w:noProof/>
          <w:lang w:val="en-IE" w:eastAsia="en-IE"/>
        </w:rPr>
        <w:lastRenderedPageBreak/>
        <w:drawing>
          <wp:inline distT="0" distB="0" distL="0" distR="0" wp14:anchorId="7E2C7754" wp14:editId="643EBAA7">
            <wp:extent cx="4981699" cy="2452461"/>
            <wp:effectExtent l="0" t="0" r="0" b="5080"/>
            <wp:docPr id="390440735" name="Picture 3" descr="A graph of a graph showing the number of co2 targ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440735" name="Picture 3" descr="A graph of a graph showing the number of co2 targe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92622" cy="2457838"/>
                    </a:xfrm>
                    <a:prstGeom prst="rect">
                      <a:avLst/>
                    </a:prstGeom>
                    <a:noFill/>
                  </pic:spPr>
                </pic:pic>
              </a:graphicData>
            </a:graphic>
          </wp:inline>
        </w:drawing>
      </w:r>
    </w:p>
    <w:p w14:paraId="1F9CD5F2" w14:textId="5545E12A" w:rsidR="00B22447" w:rsidRPr="00B22447" w:rsidRDefault="00F94755" w:rsidP="00B22447">
      <w:pPr>
        <w:pStyle w:val="Caption"/>
        <w:jc w:val="center"/>
        <w:rPr>
          <w:i/>
          <w:iCs w:val="0"/>
        </w:rPr>
      </w:pPr>
      <w:bookmarkStart w:id="12" w:name="_Ref204608530"/>
      <w:r>
        <w:t xml:space="preserve">Figure </w:t>
      </w:r>
      <w:r>
        <w:fldChar w:fldCharType="begin"/>
      </w:r>
      <w:r>
        <w:instrText xml:space="preserve"> SEQ Figure \* ARABIC </w:instrText>
      </w:r>
      <w:r>
        <w:fldChar w:fldCharType="separate"/>
      </w:r>
      <w:r w:rsidR="003F6382">
        <w:rPr>
          <w:noProof/>
        </w:rPr>
        <w:t>2</w:t>
      </w:r>
      <w:r>
        <w:fldChar w:fldCharType="end"/>
      </w:r>
      <w:bookmarkEnd w:id="12"/>
      <w:r>
        <w:t xml:space="preserve">: </w:t>
      </w:r>
      <w:r w:rsidR="00975E19">
        <w:t>The Gallery’s</w:t>
      </w:r>
      <w:r w:rsidR="00B22447">
        <w:t xml:space="preserve"> Total CO</w:t>
      </w:r>
      <w:r w:rsidR="00B22447" w:rsidRPr="00CC20FA">
        <w:rPr>
          <w:vertAlign w:val="subscript"/>
        </w:rPr>
        <w:t>2</w:t>
      </w:r>
      <w:r w:rsidR="00B22447">
        <w:t xml:space="preserve"> target – Progress to date </w:t>
      </w:r>
      <w:r w:rsidR="00B22447" w:rsidRPr="00B22447">
        <w:rPr>
          <w:i/>
          <w:iCs w:val="0"/>
        </w:rPr>
        <w:t>(Source: SEAI Monitoring &amp; Reporting System)</w:t>
      </w:r>
    </w:p>
    <w:p w14:paraId="20C68DDE" w14:textId="77777777" w:rsidR="00B22447" w:rsidRDefault="00B22447" w:rsidP="00B446D4">
      <w:pPr>
        <w:pStyle w:val="BodyText"/>
        <w:rPr>
          <w:lang w:val="en-IE"/>
        </w:rPr>
      </w:pPr>
    </w:p>
    <w:p w14:paraId="413BF105" w14:textId="1DD20E50" w:rsidR="00B446D4" w:rsidRDefault="00F94755" w:rsidP="00B446D4">
      <w:pPr>
        <w:pStyle w:val="BodyText"/>
        <w:rPr>
          <w:lang w:val="en-IE"/>
        </w:rPr>
      </w:pPr>
      <w:r>
        <w:rPr>
          <w:lang w:val="en-IE"/>
        </w:rPr>
        <w:t>The baseline, 2030 target,</w:t>
      </w:r>
      <w:r w:rsidR="00D17254">
        <w:rPr>
          <w:lang w:val="en-IE"/>
        </w:rPr>
        <w:t xml:space="preserve"> projected business as usual 2030 emissions, and gap to target are summarised in </w:t>
      </w:r>
      <w:r w:rsidR="00D17254">
        <w:rPr>
          <w:lang w:val="en-IE"/>
        </w:rPr>
        <w:fldChar w:fldCharType="begin"/>
      </w:r>
      <w:r w:rsidR="00D17254">
        <w:rPr>
          <w:lang w:val="en-IE"/>
        </w:rPr>
        <w:instrText xml:space="preserve"> REF _Ref204608811 \h </w:instrText>
      </w:r>
      <w:r w:rsidR="00D17254">
        <w:rPr>
          <w:lang w:val="en-IE"/>
        </w:rPr>
      </w:r>
      <w:r w:rsidR="00D17254">
        <w:rPr>
          <w:lang w:val="en-IE"/>
        </w:rPr>
        <w:fldChar w:fldCharType="separate"/>
      </w:r>
      <w:r w:rsidR="00D17254">
        <w:t xml:space="preserve">Table </w:t>
      </w:r>
      <w:r w:rsidR="00D17254">
        <w:rPr>
          <w:noProof/>
        </w:rPr>
        <w:t>1</w:t>
      </w:r>
      <w:r w:rsidR="00D17254">
        <w:rPr>
          <w:lang w:val="en-IE"/>
        </w:rPr>
        <w:fldChar w:fldCharType="end"/>
      </w:r>
      <w:r w:rsidR="00FC638D">
        <w:rPr>
          <w:lang w:val="en-IE"/>
        </w:rPr>
        <w:t>.</w:t>
      </w:r>
    </w:p>
    <w:p w14:paraId="5724B443" w14:textId="77777777" w:rsidR="00D17254" w:rsidRDefault="00D17254" w:rsidP="00B446D4">
      <w:pPr>
        <w:pStyle w:val="BodyText"/>
        <w:rPr>
          <w:lang w:val="en-IE"/>
        </w:rPr>
      </w:pPr>
    </w:p>
    <w:p w14:paraId="229AC8DB" w14:textId="3044F255" w:rsidR="00D17254" w:rsidRPr="00D17254" w:rsidRDefault="00D17254" w:rsidP="00D17254">
      <w:pPr>
        <w:pStyle w:val="Caption"/>
        <w:rPr>
          <w:lang w:val="en-IE"/>
        </w:rPr>
      </w:pPr>
      <w:bookmarkStart w:id="13" w:name="_Ref204608811"/>
      <w:r>
        <w:t xml:space="preserve">Table </w:t>
      </w:r>
      <w:r>
        <w:fldChar w:fldCharType="begin"/>
      </w:r>
      <w:r>
        <w:instrText xml:space="preserve"> SEQ Table \* ARABIC </w:instrText>
      </w:r>
      <w:r>
        <w:fldChar w:fldCharType="separate"/>
      </w:r>
      <w:r>
        <w:rPr>
          <w:noProof/>
        </w:rPr>
        <w:t>1</w:t>
      </w:r>
      <w:r>
        <w:fldChar w:fldCharType="end"/>
      </w:r>
      <w:bookmarkEnd w:id="13"/>
      <w:r>
        <w:t xml:space="preserve">: Summary of </w:t>
      </w:r>
      <w:r w:rsidR="00B22447">
        <w:t xml:space="preserve">performance </w:t>
      </w:r>
      <w:r>
        <w:t xml:space="preserve">and gap to </w:t>
      </w:r>
      <w:r w:rsidR="00B35FA8">
        <w:t xml:space="preserve">GHG emissions </w:t>
      </w:r>
      <w:r>
        <w:t>target</w:t>
      </w:r>
    </w:p>
    <w:tbl>
      <w:tblPr>
        <w:tblW w:w="7503" w:type="dxa"/>
        <w:tblInd w:w="2" w:type="dxa"/>
        <w:tblCellMar>
          <w:left w:w="0" w:type="dxa"/>
          <w:right w:w="0" w:type="dxa"/>
        </w:tblCellMar>
        <w:tblLook w:val="04A0" w:firstRow="1" w:lastRow="0" w:firstColumn="1" w:lastColumn="0" w:noHBand="0" w:noVBand="1"/>
      </w:tblPr>
      <w:tblGrid>
        <w:gridCol w:w="2825"/>
        <w:gridCol w:w="2410"/>
        <w:gridCol w:w="2268"/>
      </w:tblGrid>
      <w:tr w:rsidR="00E50728" w:rsidRPr="00C20062" w14:paraId="16AFD96E" w14:textId="77777777" w:rsidTr="00901165">
        <w:trPr>
          <w:trHeight w:val="570"/>
        </w:trPr>
        <w:tc>
          <w:tcPr>
            <w:tcW w:w="2825" w:type="dxa"/>
            <w:tcBorders>
              <w:top w:val="single" w:sz="8" w:space="0" w:color="auto"/>
              <w:left w:val="single" w:sz="8" w:space="0" w:color="auto"/>
              <w:bottom w:val="nil"/>
              <w:right w:val="nil"/>
            </w:tcBorders>
            <w:shd w:val="clear" w:color="auto" w:fill="2E74B5"/>
            <w:noWrap/>
            <w:tcMar>
              <w:top w:w="0" w:type="dxa"/>
              <w:left w:w="108" w:type="dxa"/>
              <w:bottom w:w="0" w:type="dxa"/>
              <w:right w:w="108" w:type="dxa"/>
            </w:tcMar>
            <w:vAlign w:val="bottom"/>
            <w:hideMark/>
          </w:tcPr>
          <w:p w14:paraId="6F568D6A" w14:textId="2BE93225" w:rsidR="00E50728" w:rsidRPr="00C20062" w:rsidRDefault="00E50728" w:rsidP="00C20062">
            <w:pPr>
              <w:pStyle w:val="TableHeader"/>
            </w:pPr>
          </w:p>
        </w:tc>
        <w:tc>
          <w:tcPr>
            <w:tcW w:w="2410" w:type="dxa"/>
            <w:tcBorders>
              <w:top w:val="single" w:sz="8" w:space="0" w:color="auto"/>
              <w:left w:val="single" w:sz="8" w:space="0" w:color="auto"/>
              <w:bottom w:val="nil"/>
              <w:right w:val="single" w:sz="8" w:space="0" w:color="auto"/>
            </w:tcBorders>
            <w:shd w:val="clear" w:color="auto" w:fill="2E74B5"/>
            <w:tcMar>
              <w:top w:w="0" w:type="dxa"/>
              <w:left w:w="108" w:type="dxa"/>
              <w:bottom w:w="0" w:type="dxa"/>
              <w:right w:w="108" w:type="dxa"/>
            </w:tcMar>
            <w:vAlign w:val="bottom"/>
            <w:hideMark/>
          </w:tcPr>
          <w:p w14:paraId="667C20A7" w14:textId="77777777" w:rsidR="00E50728" w:rsidRPr="00C20062" w:rsidRDefault="00E50728" w:rsidP="00C20062">
            <w:pPr>
              <w:pStyle w:val="TableHeader"/>
              <w:jc w:val="center"/>
            </w:pPr>
            <w:r w:rsidRPr="00C20062">
              <w:t>Fossil CO</w:t>
            </w:r>
            <w:r w:rsidRPr="005B33A3">
              <w:rPr>
                <w:vertAlign w:val="subscript"/>
              </w:rPr>
              <w:t>2</w:t>
            </w:r>
            <w:r w:rsidRPr="00C20062">
              <w:t xml:space="preserve"> (tonnes)</w:t>
            </w:r>
          </w:p>
        </w:tc>
        <w:tc>
          <w:tcPr>
            <w:tcW w:w="2268" w:type="dxa"/>
            <w:tcBorders>
              <w:top w:val="single" w:sz="8" w:space="0" w:color="auto"/>
              <w:left w:val="nil"/>
              <w:bottom w:val="nil"/>
              <w:right w:val="single" w:sz="8" w:space="0" w:color="auto"/>
            </w:tcBorders>
            <w:shd w:val="clear" w:color="auto" w:fill="2E74B5"/>
            <w:tcMar>
              <w:top w:w="0" w:type="dxa"/>
              <w:left w:w="108" w:type="dxa"/>
              <w:bottom w:w="0" w:type="dxa"/>
              <w:right w:w="108" w:type="dxa"/>
            </w:tcMar>
            <w:vAlign w:val="bottom"/>
            <w:hideMark/>
          </w:tcPr>
          <w:p w14:paraId="42FD9E54" w14:textId="77777777" w:rsidR="00E50728" w:rsidRPr="00C20062" w:rsidRDefault="00E50728" w:rsidP="00C20062">
            <w:pPr>
              <w:pStyle w:val="TableHeader"/>
              <w:jc w:val="center"/>
            </w:pPr>
            <w:r w:rsidRPr="00C20062">
              <w:t>Total CO2 (tonnes)</w:t>
            </w:r>
          </w:p>
        </w:tc>
      </w:tr>
      <w:tr w:rsidR="00E50728" w:rsidRPr="0042289B" w14:paraId="75C929DC" w14:textId="77777777" w:rsidTr="00901165">
        <w:trPr>
          <w:trHeight w:val="300"/>
        </w:trPr>
        <w:tc>
          <w:tcPr>
            <w:tcW w:w="2825" w:type="dxa"/>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hideMark/>
          </w:tcPr>
          <w:p w14:paraId="73350D6D" w14:textId="77777777" w:rsidR="00E50728" w:rsidRPr="0042289B" w:rsidRDefault="00E50728" w:rsidP="00901165">
            <w:pPr>
              <w:pStyle w:val="Tabletext"/>
            </w:pPr>
            <w:r w:rsidRPr="0042289B">
              <w:t>Baseline (2016-2018)</w:t>
            </w:r>
          </w:p>
        </w:tc>
        <w:tc>
          <w:tcPr>
            <w:tcW w:w="2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50FED7" w14:textId="77777777" w:rsidR="00E50728" w:rsidRPr="0042289B" w:rsidRDefault="00E50728" w:rsidP="00901165">
            <w:pPr>
              <w:pStyle w:val="Tabletext"/>
              <w:jc w:val="center"/>
            </w:pPr>
            <w:r w:rsidRPr="0042289B">
              <w:t>892.4</w:t>
            </w:r>
          </w:p>
        </w:tc>
        <w:tc>
          <w:tcPr>
            <w:tcW w:w="226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F4D5BD8" w14:textId="77777777" w:rsidR="00E50728" w:rsidRPr="0042289B" w:rsidRDefault="00E50728" w:rsidP="00901165">
            <w:pPr>
              <w:pStyle w:val="Tabletext"/>
              <w:jc w:val="center"/>
            </w:pPr>
            <w:r w:rsidRPr="0042289B">
              <w:t>2394.3</w:t>
            </w:r>
          </w:p>
        </w:tc>
      </w:tr>
      <w:tr w:rsidR="00094FD2" w:rsidRPr="0042289B" w14:paraId="6D246F7B" w14:textId="77777777" w:rsidTr="00094FD2">
        <w:trPr>
          <w:trHeight w:val="300"/>
        </w:trPr>
        <w:tc>
          <w:tcPr>
            <w:tcW w:w="2825" w:type="dxa"/>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hideMark/>
          </w:tcPr>
          <w:p w14:paraId="6987D558" w14:textId="77777777" w:rsidR="00094FD2" w:rsidRPr="00094FD2" w:rsidRDefault="00094FD2" w:rsidP="00901165">
            <w:pPr>
              <w:pStyle w:val="Tabletext"/>
            </w:pPr>
            <w:r w:rsidRPr="00094FD2">
              <w:t>2024 emissions</w:t>
            </w:r>
          </w:p>
        </w:tc>
        <w:tc>
          <w:tcPr>
            <w:tcW w:w="2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108F13" w14:textId="650B7D0E" w:rsidR="00094FD2" w:rsidRPr="00094FD2" w:rsidRDefault="00094FD2" w:rsidP="00901165">
            <w:pPr>
              <w:pStyle w:val="Tabletext"/>
              <w:jc w:val="center"/>
            </w:pPr>
            <w:r>
              <w:t>1,012.8</w:t>
            </w:r>
          </w:p>
        </w:tc>
        <w:tc>
          <w:tcPr>
            <w:tcW w:w="226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54D9A46" w14:textId="6098DF20" w:rsidR="00094FD2" w:rsidRPr="00094FD2" w:rsidRDefault="002A0F69" w:rsidP="00901165">
            <w:pPr>
              <w:pStyle w:val="Tabletext"/>
              <w:jc w:val="center"/>
            </w:pPr>
            <w:r>
              <w:t>1,884.2</w:t>
            </w:r>
          </w:p>
        </w:tc>
      </w:tr>
      <w:tr w:rsidR="00A434DC" w:rsidRPr="0042289B" w14:paraId="4BDF50A8" w14:textId="77777777" w:rsidTr="00A434DC">
        <w:trPr>
          <w:trHeight w:val="300"/>
        </w:trPr>
        <w:tc>
          <w:tcPr>
            <w:tcW w:w="2825" w:type="dxa"/>
            <w:tcBorders>
              <w:top w:val="single" w:sz="8" w:space="0" w:color="auto"/>
              <w:left w:val="single" w:sz="8" w:space="0" w:color="auto"/>
              <w:bottom w:val="single" w:sz="8" w:space="0" w:color="auto"/>
              <w:right w:val="nil"/>
            </w:tcBorders>
            <w:noWrap/>
            <w:tcMar>
              <w:top w:w="0" w:type="dxa"/>
              <w:left w:w="108" w:type="dxa"/>
              <w:bottom w:w="0" w:type="dxa"/>
              <w:right w:w="108" w:type="dxa"/>
            </w:tcMar>
            <w:vAlign w:val="bottom"/>
            <w:hideMark/>
          </w:tcPr>
          <w:p w14:paraId="4434C127" w14:textId="77777777" w:rsidR="00A434DC" w:rsidRPr="008A40CA" w:rsidRDefault="00A434DC" w:rsidP="00901165">
            <w:pPr>
              <w:pStyle w:val="Tabletext"/>
            </w:pPr>
            <w:r w:rsidRPr="008A40CA">
              <w:t>2030 BAU</w:t>
            </w:r>
          </w:p>
        </w:tc>
        <w:tc>
          <w:tcPr>
            <w:tcW w:w="24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E2C079" w14:textId="77777777" w:rsidR="00A434DC" w:rsidRPr="008A40CA" w:rsidRDefault="00A434DC" w:rsidP="00901165">
            <w:pPr>
              <w:pStyle w:val="Tabletext"/>
              <w:jc w:val="center"/>
            </w:pPr>
            <w:r w:rsidRPr="008A40CA">
              <w:t>1,012.8</w:t>
            </w:r>
          </w:p>
        </w:tc>
        <w:tc>
          <w:tcPr>
            <w:tcW w:w="226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3FEAA7D" w14:textId="44821C22" w:rsidR="00A434DC" w:rsidRPr="008A40CA" w:rsidRDefault="002A0F69" w:rsidP="00901165">
            <w:pPr>
              <w:pStyle w:val="Tabletext"/>
              <w:jc w:val="center"/>
            </w:pPr>
            <w:r>
              <w:t>1,318.8</w:t>
            </w:r>
          </w:p>
        </w:tc>
      </w:tr>
      <w:tr w:rsidR="00E50728" w:rsidRPr="0042289B" w14:paraId="00141913" w14:textId="77777777" w:rsidTr="00901165">
        <w:trPr>
          <w:trHeight w:val="300"/>
        </w:trPr>
        <w:tc>
          <w:tcPr>
            <w:tcW w:w="2825"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4157C632" w14:textId="77777777" w:rsidR="00E50728" w:rsidRPr="0042289B" w:rsidRDefault="00E50728" w:rsidP="00901165">
            <w:pPr>
              <w:pStyle w:val="Tabletext"/>
            </w:pPr>
            <w:r w:rsidRPr="0042289B">
              <w:t>2030 Target</w:t>
            </w:r>
          </w:p>
        </w:tc>
        <w:tc>
          <w:tcPr>
            <w:tcW w:w="2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5B4DF2" w14:textId="77777777" w:rsidR="00E50728" w:rsidRPr="0042289B" w:rsidRDefault="00E50728" w:rsidP="00901165">
            <w:pPr>
              <w:pStyle w:val="Tabletext"/>
              <w:jc w:val="center"/>
            </w:pPr>
            <w:r w:rsidRPr="0042289B">
              <w:t>437.3</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CA1853" w14:textId="77777777" w:rsidR="00E50728" w:rsidRPr="0042289B" w:rsidRDefault="00E50728" w:rsidP="00901165">
            <w:pPr>
              <w:pStyle w:val="Tabletext"/>
              <w:jc w:val="center"/>
            </w:pPr>
            <w:r w:rsidRPr="0042289B">
              <w:t>759</w:t>
            </w:r>
          </w:p>
        </w:tc>
      </w:tr>
      <w:tr w:rsidR="00E50728" w:rsidRPr="0042289B" w14:paraId="0242906E" w14:textId="77777777" w:rsidTr="00901165">
        <w:trPr>
          <w:trHeight w:val="315"/>
        </w:trPr>
        <w:tc>
          <w:tcPr>
            <w:tcW w:w="2825"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674F939B" w14:textId="089F043E" w:rsidR="00E50728" w:rsidRPr="0042289B" w:rsidRDefault="00E50728" w:rsidP="00901165">
            <w:pPr>
              <w:pStyle w:val="Tabletext"/>
            </w:pPr>
            <w:r w:rsidRPr="0042289B">
              <w:t>G</w:t>
            </w:r>
            <w:r w:rsidR="005F12A7">
              <w:t>ap to Target (GTT)</w:t>
            </w:r>
          </w:p>
        </w:tc>
        <w:tc>
          <w:tcPr>
            <w:tcW w:w="241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DE7ED1" w14:textId="6799039A" w:rsidR="00E50728" w:rsidRPr="0042289B" w:rsidRDefault="00E50728" w:rsidP="00901165">
            <w:pPr>
              <w:pStyle w:val="Tabletext"/>
              <w:jc w:val="center"/>
            </w:pPr>
            <w:r w:rsidRPr="0042289B">
              <w:t>5</w:t>
            </w:r>
            <w:r w:rsidR="00D17254">
              <w:t>7</w:t>
            </w:r>
            <w:r w:rsidRPr="0042289B">
              <w:t>5.</w:t>
            </w:r>
            <w:r w:rsidR="00D17254">
              <w:t>5</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B40C23" w14:textId="5DDE162F" w:rsidR="00E50728" w:rsidRPr="0042289B" w:rsidRDefault="002A0F69" w:rsidP="00901165">
            <w:pPr>
              <w:pStyle w:val="Tabletext"/>
              <w:jc w:val="center"/>
            </w:pPr>
            <w:r>
              <w:t>559.8</w:t>
            </w:r>
          </w:p>
        </w:tc>
      </w:tr>
    </w:tbl>
    <w:p w14:paraId="03660632" w14:textId="77777777" w:rsidR="00E50728" w:rsidRPr="007F2BF0" w:rsidRDefault="00E50728" w:rsidP="007F2BF0">
      <w:pPr>
        <w:pStyle w:val="BodyText"/>
        <w:rPr>
          <w:rStyle w:val="Heading2Char"/>
          <w:rFonts w:eastAsia="Arial" w:cs="Arial"/>
          <w:b w:val="0"/>
          <w:color w:val="auto"/>
          <w:sz w:val="22"/>
          <w:szCs w:val="28"/>
        </w:rPr>
      </w:pPr>
    </w:p>
    <w:p w14:paraId="7C085A17" w14:textId="26B9D102" w:rsidR="00E50728" w:rsidRPr="007F2BF0" w:rsidRDefault="00E50728" w:rsidP="007F2BF0">
      <w:pPr>
        <w:pStyle w:val="Heading3"/>
        <w:rPr>
          <w:rStyle w:val="Heading2Char"/>
          <w:b w:val="0"/>
          <w:color w:val="2E74B5"/>
          <w:sz w:val="22"/>
          <w:szCs w:val="24"/>
        </w:rPr>
      </w:pPr>
      <w:bookmarkStart w:id="14" w:name="_Toc210914523"/>
      <w:r w:rsidRPr="007F2BF0">
        <w:rPr>
          <w:rStyle w:val="Heading2Char"/>
          <w:b w:val="0"/>
          <w:color w:val="2E74B5"/>
          <w:sz w:val="22"/>
          <w:szCs w:val="24"/>
        </w:rPr>
        <w:t>Energy Efficiency</w:t>
      </w:r>
      <w:bookmarkEnd w:id="14"/>
    </w:p>
    <w:p w14:paraId="4AA5D7FE" w14:textId="3B8573BE" w:rsidR="008B1F11" w:rsidRDefault="00CD5248" w:rsidP="008B1F11">
      <w:pPr>
        <w:pStyle w:val="BodyText"/>
      </w:pPr>
      <w:r>
        <w:t>The Gallery</w:t>
      </w:r>
      <w:r w:rsidR="00E50728" w:rsidRPr="00856D64">
        <w:t xml:space="preserve"> is now </w:t>
      </w:r>
      <w:r w:rsidR="00E50728" w:rsidRPr="008B1F11">
        <w:t xml:space="preserve">reporting its energy performance using the </w:t>
      </w:r>
      <w:r w:rsidR="00E50728" w:rsidRPr="008B1F11">
        <w:rPr>
          <w:rStyle w:val="Strong"/>
          <w:b w:val="0"/>
          <w:bCs w:val="0"/>
        </w:rPr>
        <w:t>normalised Energy Performance Indicator (EnPI)</w:t>
      </w:r>
      <w:r w:rsidR="00E50728" w:rsidRPr="008B1F11">
        <w:t>, in line with SEAI guidance</w:t>
      </w:r>
      <w:r w:rsidR="00E50728" w:rsidRPr="00856D64">
        <w:t>.</w:t>
      </w:r>
    </w:p>
    <w:p w14:paraId="60A19AC3" w14:textId="5AFAA64C" w:rsidR="008B1F11" w:rsidRPr="00C243EA" w:rsidRDefault="008B1F11" w:rsidP="008B1F11">
      <w:pPr>
        <w:pStyle w:val="BodyText"/>
      </w:pPr>
      <w:r>
        <w:fldChar w:fldCharType="begin"/>
      </w:r>
      <w:r>
        <w:instrText xml:space="preserve"> REF _Ref200353971 \h </w:instrText>
      </w:r>
      <w:r>
        <w:fldChar w:fldCharType="separate"/>
      </w:r>
      <w:r>
        <w:t xml:space="preserve">Figure </w:t>
      </w:r>
      <w:r>
        <w:rPr>
          <w:noProof/>
        </w:rPr>
        <w:t>3</w:t>
      </w:r>
      <w:r>
        <w:fldChar w:fldCharType="end"/>
      </w:r>
      <w:r>
        <w:t xml:space="preserve"> shows </w:t>
      </w:r>
      <w:r w:rsidR="00CD5248">
        <w:t>t</w:t>
      </w:r>
      <w:r w:rsidR="00975E19">
        <w:t>he Gallery’s</w:t>
      </w:r>
      <w:r>
        <w:t xml:space="preserve"> performance to date against the target of 50% improvement in energy efficiency by 2030, relative to a 2009 baseline.  While significant savings were made over the period 2010 to 2020, progress has slowed since then, with </w:t>
      </w:r>
      <w:r w:rsidR="00CD5248">
        <w:t>emissions increasing since 2022.</w:t>
      </w:r>
      <w:r>
        <w:t xml:space="preserve">  Current normalised EnPI is 70.6%, and 6.3% above the linear trajectory to the 2030 target.</w:t>
      </w:r>
    </w:p>
    <w:p w14:paraId="677531D1" w14:textId="32BB2666" w:rsidR="00E50728" w:rsidRDefault="00E50728" w:rsidP="00E50728">
      <w:pPr>
        <w:pStyle w:val="BodyText"/>
      </w:pPr>
    </w:p>
    <w:p w14:paraId="4A81320F" w14:textId="72CADD93" w:rsidR="00B35FA8" w:rsidRDefault="00B35FA8" w:rsidP="00577A32">
      <w:pPr>
        <w:pStyle w:val="BodyText"/>
        <w:jc w:val="center"/>
        <w:rPr>
          <w:rStyle w:val="Heading2Char"/>
          <w:rFonts w:eastAsia="Arial" w:cs="Arial"/>
          <w:color w:val="auto"/>
          <w:szCs w:val="28"/>
        </w:rPr>
      </w:pPr>
      <w:r>
        <w:rPr>
          <w:noProof/>
          <w:sz w:val="24"/>
          <w:szCs w:val="24"/>
          <w:lang w:val="en-IE" w:eastAsia="en-IE"/>
        </w:rPr>
        <w:lastRenderedPageBreak/>
        <w:drawing>
          <wp:inline distT="0" distB="0" distL="0" distR="0" wp14:anchorId="6BA35313" wp14:editId="1379C054">
            <wp:extent cx="5165767" cy="2533888"/>
            <wp:effectExtent l="0" t="0" r="0" b="0"/>
            <wp:docPr id="1121858923" name="Picture 2" descr="A graph showing a graph of energy efficienc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858923" name="Picture 2" descr="A graph showing a graph of energy efficiency&#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2583" cy="2537231"/>
                    </a:xfrm>
                    <a:prstGeom prst="rect">
                      <a:avLst/>
                    </a:prstGeom>
                    <a:noFill/>
                  </pic:spPr>
                </pic:pic>
              </a:graphicData>
            </a:graphic>
          </wp:inline>
        </w:drawing>
      </w:r>
    </w:p>
    <w:p w14:paraId="71001EA4" w14:textId="250C24B8" w:rsidR="008B1F11" w:rsidRDefault="008B1F11" w:rsidP="008B1F11">
      <w:pPr>
        <w:pStyle w:val="Caption"/>
        <w:jc w:val="center"/>
      </w:pPr>
      <w:bookmarkStart w:id="15" w:name="_Ref200353971"/>
      <w:r>
        <w:t xml:space="preserve">Figure </w:t>
      </w:r>
      <w:r>
        <w:fldChar w:fldCharType="begin"/>
      </w:r>
      <w:r>
        <w:instrText xml:space="preserve"> SEQ Figure \* ARABIC </w:instrText>
      </w:r>
      <w:r>
        <w:fldChar w:fldCharType="separate"/>
      </w:r>
      <w:r>
        <w:rPr>
          <w:noProof/>
        </w:rPr>
        <w:t>3</w:t>
      </w:r>
      <w:r>
        <w:rPr>
          <w:noProof/>
        </w:rPr>
        <w:fldChar w:fldCharType="end"/>
      </w:r>
      <w:bookmarkEnd w:id="15"/>
      <w:r>
        <w:t>: Energy Efficiency target – Progress to date</w:t>
      </w:r>
    </w:p>
    <w:p w14:paraId="13EC72E3" w14:textId="77777777" w:rsidR="008B1F11" w:rsidRDefault="008B1F11" w:rsidP="00E50728">
      <w:pPr>
        <w:pStyle w:val="BodyText"/>
        <w:rPr>
          <w:rStyle w:val="Heading2Char"/>
          <w:rFonts w:eastAsia="Arial" w:cs="Arial"/>
          <w:color w:val="auto"/>
          <w:szCs w:val="28"/>
        </w:rPr>
      </w:pPr>
    </w:p>
    <w:p w14:paraId="0AD161B3" w14:textId="7F2FDDAE" w:rsidR="00B35FA8" w:rsidRDefault="00FC638D" w:rsidP="00FC638D">
      <w:pPr>
        <w:pStyle w:val="BodyText"/>
        <w:rPr>
          <w:lang w:val="en-IE"/>
        </w:rPr>
      </w:pPr>
      <w:r>
        <w:rPr>
          <w:lang w:val="en-IE"/>
        </w:rPr>
        <w:t xml:space="preserve">The baseline, 2030 target, projected business as usual </w:t>
      </w:r>
      <w:r w:rsidR="005B33A3">
        <w:rPr>
          <w:lang w:val="en-IE"/>
        </w:rPr>
        <w:t>EnPI</w:t>
      </w:r>
      <w:r>
        <w:rPr>
          <w:lang w:val="en-IE"/>
        </w:rPr>
        <w:t xml:space="preserve">, and gap to target are summarised in </w:t>
      </w:r>
      <w:r>
        <w:rPr>
          <w:lang w:val="en-IE"/>
        </w:rPr>
        <w:fldChar w:fldCharType="begin"/>
      </w:r>
      <w:r>
        <w:rPr>
          <w:lang w:val="en-IE"/>
        </w:rPr>
        <w:instrText xml:space="preserve"> REF _Ref204698251 \h </w:instrText>
      </w:r>
      <w:r>
        <w:rPr>
          <w:lang w:val="en-IE"/>
        </w:rPr>
      </w:r>
      <w:r>
        <w:rPr>
          <w:lang w:val="en-IE"/>
        </w:rPr>
        <w:fldChar w:fldCharType="separate"/>
      </w:r>
      <w:r>
        <w:t xml:space="preserve">Table </w:t>
      </w:r>
      <w:r>
        <w:rPr>
          <w:noProof/>
        </w:rPr>
        <w:t>2</w:t>
      </w:r>
      <w:r>
        <w:rPr>
          <w:lang w:val="en-IE"/>
        </w:rPr>
        <w:fldChar w:fldCharType="end"/>
      </w:r>
      <w:r>
        <w:rPr>
          <w:lang w:val="en-IE"/>
        </w:rPr>
        <w:t>.</w:t>
      </w:r>
    </w:p>
    <w:p w14:paraId="19CDC9A8" w14:textId="77777777" w:rsidR="00FC638D" w:rsidRPr="00FC638D" w:rsidRDefault="00FC638D" w:rsidP="00FC638D">
      <w:pPr>
        <w:pStyle w:val="BodyText"/>
        <w:rPr>
          <w:lang w:val="en-IE"/>
        </w:rPr>
      </w:pPr>
    </w:p>
    <w:p w14:paraId="5FBDE063" w14:textId="0AE2963D" w:rsidR="00B35FA8" w:rsidRPr="00D17254" w:rsidRDefault="00B35FA8" w:rsidP="00DC18D8">
      <w:pPr>
        <w:pStyle w:val="Caption"/>
        <w:keepNext/>
        <w:keepLines/>
        <w:rPr>
          <w:lang w:val="en-IE"/>
        </w:rPr>
      </w:pPr>
      <w:bookmarkStart w:id="16" w:name="_Ref204698251"/>
      <w:r>
        <w:t xml:space="preserve">Table </w:t>
      </w:r>
      <w:r>
        <w:fldChar w:fldCharType="begin"/>
      </w:r>
      <w:r>
        <w:instrText xml:space="preserve"> SEQ Table \* ARABIC </w:instrText>
      </w:r>
      <w:r>
        <w:fldChar w:fldCharType="separate"/>
      </w:r>
      <w:r>
        <w:rPr>
          <w:noProof/>
        </w:rPr>
        <w:t>2</w:t>
      </w:r>
      <w:r>
        <w:fldChar w:fldCharType="end"/>
      </w:r>
      <w:bookmarkEnd w:id="16"/>
      <w:r>
        <w:t>: Summary of performance and gap to energy efficiency target</w:t>
      </w:r>
    </w:p>
    <w:tbl>
      <w:tblPr>
        <w:tblW w:w="4810" w:type="dxa"/>
        <w:tblInd w:w="2" w:type="dxa"/>
        <w:tblCellMar>
          <w:left w:w="0" w:type="dxa"/>
          <w:right w:w="0" w:type="dxa"/>
        </w:tblCellMar>
        <w:tblLook w:val="04A0" w:firstRow="1" w:lastRow="0" w:firstColumn="1" w:lastColumn="0" w:noHBand="0" w:noVBand="1"/>
      </w:tblPr>
      <w:tblGrid>
        <w:gridCol w:w="3109"/>
        <w:gridCol w:w="1701"/>
      </w:tblGrid>
      <w:tr w:rsidR="00E50728" w:rsidRPr="0042289B" w14:paraId="7DA71E48" w14:textId="77777777" w:rsidTr="00C20062">
        <w:tc>
          <w:tcPr>
            <w:tcW w:w="3109" w:type="dxa"/>
            <w:tcBorders>
              <w:top w:val="single" w:sz="8" w:space="0" w:color="auto"/>
              <w:left w:val="single" w:sz="8" w:space="0" w:color="auto"/>
              <w:bottom w:val="single" w:sz="8" w:space="0" w:color="auto"/>
              <w:right w:val="nil"/>
            </w:tcBorders>
            <w:shd w:val="clear" w:color="auto" w:fill="2E74B5"/>
            <w:noWrap/>
            <w:tcMar>
              <w:top w:w="0" w:type="dxa"/>
              <w:left w:w="108" w:type="dxa"/>
              <w:bottom w:w="0" w:type="dxa"/>
              <w:right w:w="108" w:type="dxa"/>
            </w:tcMar>
            <w:vAlign w:val="bottom"/>
            <w:hideMark/>
          </w:tcPr>
          <w:p w14:paraId="16051CBC" w14:textId="77777777" w:rsidR="00E50728" w:rsidRPr="0042289B" w:rsidRDefault="00E50728" w:rsidP="00DC18D8">
            <w:pPr>
              <w:pStyle w:val="TableHeader"/>
              <w:keepNext/>
              <w:keepLines/>
              <w:rPr>
                <w:rFonts w:eastAsiaTheme="minorHAnsi"/>
                <w:lang w:val="en-IE"/>
              </w:rPr>
            </w:pPr>
            <w:r w:rsidRPr="0042289B">
              <w:t>Energy Efficiency Target</w:t>
            </w:r>
          </w:p>
        </w:tc>
        <w:tc>
          <w:tcPr>
            <w:tcW w:w="1701" w:type="dxa"/>
            <w:tcBorders>
              <w:top w:val="single" w:sz="8" w:space="0" w:color="auto"/>
              <w:left w:val="single" w:sz="8" w:space="0" w:color="auto"/>
              <w:bottom w:val="single" w:sz="8" w:space="0" w:color="auto"/>
              <w:right w:val="single" w:sz="8" w:space="0" w:color="auto"/>
            </w:tcBorders>
            <w:shd w:val="clear" w:color="auto" w:fill="2E74B5"/>
            <w:noWrap/>
            <w:tcMar>
              <w:top w:w="0" w:type="dxa"/>
              <w:left w:w="108" w:type="dxa"/>
              <w:bottom w:w="0" w:type="dxa"/>
              <w:right w:w="108" w:type="dxa"/>
            </w:tcMar>
            <w:vAlign w:val="bottom"/>
            <w:hideMark/>
          </w:tcPr>
          <w:p w14:paraId="5D2C0ACC" w14:textId="77777777" w:rsidR="00E50728" w:rsidRPr="0042289B" w:rsidRDefault="00E50728" w:rsidP="00DC18D8">
            <w:pPr>
              <w:pStyle w:val="TableHeader"/>
              <w:keepNext/>
              <w:keepLines/>
              <w:jc w:val="center"/>
            </w:pPr>
            <w:r w:rsidRPr="0042289B">
              <w:t>Normalised EnPI</w:t>
            </w:r>
          </w:p>
        </w:tc>
      </w:tr>
      <w:tr w:rsidR="00E50728" w:rsidRPr="0042289B" w14:paraId="7F9BA58C" w14:textId="77777777" w:rsidTr="00901165">
        <w:trPr>
          <w:trHeight w:val="300"/>
        </w:trPr>
        <w:tc>
          <w:tcPr>
            <w:tcW w:w="3109" w:type="dxa"/>
            <w:tcBorders>
              <w:top w:val="nil"/>
              <w:left w:val="single" w:sz="8" w:space="0" w:color="auto"/>
              <w:bottom w:val="nil"/>
              <w:right w:val="nil"/>
            </w:tcBorders>
            <w:noWrap/>
            <w:tcMar>
              <w:top w:w="0" w:type="dxa"/>
              <w:left w:w="108" w:type="dxa"/>
              <w:bottom w:w="0" w:type="dxa"/>
              <w:right w:w="108" w:type="dxa"/>
            </w:tcMar>
            <w:vAlign w:val="bottom"/>
            <w:hideMark/>
          </w:tcPr>
          <w:p w14:paraId="0F4198C2" w14:textId="77777777" w:rsidR="00E50728" w:rsidRPr="0042289B" w:rsidRDefault="00E50728" w:rsidP="00DC18D8">
            <w:pPr>
              <w:pStyle w:val="Tabletext"/>
              <w:keepNext/>
              <w:keepLines/>
            </w:pPr>
            <w:r w:rsidRPr="0042289B">
              <w:t>Baseline (2009)</w:t>
            </w:r>
          </w:p>
        </w:tc>
        <w:tc>
          <w:tcPr>
            <w:tcW w:w="170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628E13D4" w14:textId="77777777" w:rsidR="00E50728" w:rsidRPr="0042289B" w:rsidRDefault="00E50728" w:rsidP="00DC18D8">
            <w:pPr>
              <w:pStyle w:val="Tabletext"/>
              <w:keepNext/>
              <w:keepLines/>
              <w:jc w:val="center"/>
            </w:pPr>
            <w:r w:rsidRPr="0042289B">
              <w:t>100%</w:t>
            </w:r>
          </w:p>
        </w:tc>
      </w:tr>
      <w:tr w:rsidR="00E50728" w:rsidRPr="0042289B" w14:paraId="5F665684" w14:textId="77777777" w:rsidTr="00901165">
        <w:trPr>
          <w:trHeight w:val="300"/>
        </w:trPr>
        <w:tc>
          <w:tcPr>
            <w:tcW w:w="3109" w:type="dxa"/>
            <w:tcBorders>
              <w:top w:val="nil"/>
              <w:left w:val="single" w:sz="8" w:space="0" w:color="auto"/>
              <w:bottom w:val="nil"/>
              <w:right w:val="nil"/>
            </w:tcBorders>
            <w:noWrap/>
            <w:tcMar>
              <w:top w:w="0" w:type="dxa"/>
              <w:left w:w="108" w:type="dxa"/>
              <w:bottom w:w="0" w:type="dxa"/>
              <w:right w:w="108" w:type="dxa"/>
            </w:tcMar>
            <w:vAlign w:val="bottom"/>
            <w:hideMark/>
          </w:tcPr>
          <w:p w14:paraId="112ADD87" w14:textId="5815F057" w:rsidR="00E50728" w:rsidRPr="0042289B" w:rsidRDefault="005B33A3" w:rsidP="00DC18D8">
            <w:pPr>
              <w:pStyle w:val="Tabletext"/>
              <w:keepNext/>
              <w:keepLines/>
            </w:pPr>
            <w:r>
              <w:t>2024 EnPI</w:t>
            </w:r>
          </w:p>
        </w:tc>
        <w:tc>
          <w:tcPr>
            <w:tcW w:w="170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34814CA6" w14:textId="1BC008A8" w:rsidR="00E50728" w:rsidRPr="0042289B" w:rsidRDefault="00A434DC" w:rsidP="00DC18D8">
            <w:pPr>
              <w:pStyle w:val="Tabletext"/>
              <w:keepNext/>
              <w:keepLines/>
              <w:jc w:val="center"/>
            </w:pPr>
            <w:r>
              <w:t>70.6</w:t>
            </w:r>
            <w:r w:rsidR="00E50728" w:rsidRPr="0042289B">
              <w:t>%</w:t>
            </w:r>
          </w:p>
        </w:tc>
      </w:tr>
      <w:tr w:rsidR="00E50728" w:rsidRPr="0042289B" w14:paraId="7376637C" w14:textId="77777777" w:rsidTr="00901165">
        <w:trPr>
          <w:trHeight w:val="300"/>
        </w:trPr>
        <w:tc>
          <w:tcPr>
            <w:tcW w:w="3109" w:type="dxa"/>
            <w:tcBorders>
              <w:top w:val="nil"/>
              <w:left w:val="single" w:sz="8" w:space="0" w:color="auto"/>
              <w:bottom w:val="nil"/>
              <w:right w:val="nil"/>
            </w:tcBorders>
            <w:noWrap/>
            <w:tcMar>
              <w:top w:w="0" w:type="dxa"/>
              <w:left w:w="108" w:type="dxa"/>
              <w:bottom w:w="0" w:type="dxa"/>
              <w:right w:w="108" w:type="dxa"/>
            </w:tcMar>
            <w:vAlign w:val="bottom"/>
            <w:hideMark/>
          </w:tcPr>
          <w:p w14:paraId="7411FA77" w14:textId="77777777" w:rsidR="00E50728" w:rsidRPr="0042289B" w:rsidRDefault="00E50728" w:rsidP="00DC18D8">
            <w:pPr>
              <w:pStyle w:val="Tabletext"/>
              <w:keepNext/>
              <w:keepLines/>
            </w:pPr>
            <w:r w:rsidRPr="0042289B">
              <w:t>2030 BAU</w:t>
            </w:r>
          </w:p>
        </w:tc>
        <w:tc>
          <w:tcPr>
            <w:tcW w:w="1701"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70C29260" w14:textId="3C4D322B" w:rsidR="00E50728" w:rsidRPr="0042289B" w:rsidRDefault="00A434DC" w:rsidP="00DC18D8">
            <w:pPr>
              <w:pStyle w:val="Tabletext"/>
              <w:keepNext/>
              <w:keepLines/>
              <w:jc w:val="center"/>
            </w:pPr>
            <w:r>
              <w:t>62.2</w:t>
            </w:r>
            <w:r w:rsidR="00E50728" w:rsidRPr="0042289B">
              <w:t>%</w:t>
            </w:r>
          </w:p>
        </w:tc>
      </w:tr>
      <w:tr w:rsidR="00E50728" w:rsidRPr="0042289B" w14:paraId="3C522CCC" w14:textId="77777777" w:rsidTr="00901165">
        <w:trPr>
          <w:trHeight w:val="315"/>
        </w:trPr>
        <w:tc>
          <w:tcPr>
            <w:tcW w:w="3109"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1FD37A92" w14:textId="77777777" w:rsidR="00E50728" w:rsidRPr="0042289B" w:rsidRDefault="00E50728" w:rsidP="00DC18D8">
            <w:pPr>
              <w:pStyle w:val="Tabletext"/>
              <w:keepNext/>
              <w:keepLines/>
            </w:pPr>
            <w:r w:rsidRPr="0042289B">
              <w:t>GTT</w:t>
            </w:r>
          </w:p>
        </w:tc>
        <w:tc>
          <w:tcPr>
            <w:tcW w:w="17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11E385" w14:textId="658FFB4A" w:rsidR="00E50728" w:rsidRPr="0042289B" w:rsidRDefault="00A434DC" w:rsidP="00DC18D8">
            <w:pPr>
              <w:pStyle w:val="Tabletext"/>
              <w:keepNext/>
              <w:keepLines/>
              <w:jc w:val="center"/>
            </w:pPr>
            <w:r>
              <w:t>12.2</w:t>
            </w:r>
            <w:r w:rsidR="00E50728" w:rsidRPr="0042289B">
              <w:t>%</w:t>
            </w:r>
          </w:p>
        </w:tc>
      </w:tr>
    </w:tbl>
    <w:p w14:paraId="5128A235" w14:textId="77777777" w:rsidR="00F97EBA" w:rsidRDefault="00F97EBA" w:rsidP="003C5846">
      <w:pPr>
        <w:pStyle w:val="BodyText"/>
        <w:spacing w:line="360" w:lineRule="auto"/>
        <w:ind w:right="1184"/>
        <w:rPr>
          <w:rStyle w:val="Heading2Char"/>
          <w:rFonts w:ascii="Arial" w:eastAsia="Arial" w:hAnsi="Arial" w:cs="Arial"/>
          <w:color w:val="auto"/>
          <w:szCs w:val="24"/>
        </w:rPr>
      </w:pPr>
    </w:p>
    <w:p w14:paraId="0816DAF6" w14:textId="3D9EAEA8" w:rsidR="00F97EBA" w:rsidRPr="005E6176" w:rsidRDefault="00B35FA8" w:rsidP="005E6176">
      <w:pPr>
        <w:pStyle w:val="Heading2"/>
      </w:pPr>
      <w:bookmarkStart w:id="17" w:name="_Toc210914524"/>
      <w:r w:rsidRPr="005E6176">
        <w:rPr>
          <w:rStyle w:val="Heading1Char"/>
          <w:rFonts w:eastAsiaTheme="majorEastAsia" w:cstheme="majorBidi"/>
          <w:b/>
          <w:smallCaps w:val="0"/>
          <w:color w:val="2E74B5" w:themeColor="accent1" w:themeShade="BF"/>
          <w:sz w:val="24"/>
          <w:szCs w:val="26"/>
        </w:rPr>
        <w:t>Closing the Gap</w:t>
      </w:r>
      <w:bookmarkEnd w:id="17"/>
    </w:p>
    <w:p w14:paraId="00677346" w14:textId="523C5287" w:rsidR="00B35FA8" w:rsidRPr="005E6176" w:rsidRDefault="00B35FA8" w:rsidP="005E6176">
      <w:pPr>
        <w:pStyle w:val="Heading3"/>
      </w:pPr>
      <w:bookmarkStart w:id="18" w:name="_Toc210914525"/>
      <w:r w:rsidRPr="005E6176">
        <w:t>Overview</w:t>
      </w:r>
      <w:bookmarkEnd w:id="18"/>
    </w:p>
    <w:p w14:paraId="0C77728A" w14:textId="11642828" w:rsidR="008F4A9F" w:rsidRDefault="00975E19" w:rsidP="00F97EBA">
      <w:pPr>
        <w:pStyle w:val="BodyText"/>
      </w:pPr>
      <w:r>
        <w:t>The Gallery’s</w:t>
      </w:r>
      <w:r w:rsidR="00F97EBA" w:rsidRPr="00B35FA8">
        <w:t xml:space="preserve"> ability to meet its targets is shaped by a specific operating environment that includes heritage, institutional and resource-related constraints. </w:t>
      </w:r>
      <w:r w:rsidR="005E6176">
        <w:t xml:space="preserve"> </w:t>
      </w:r>
      <w:r w:rsidR="00F97EBA" w:rsidRPr="00B35FA8">
        <w:t xml:space="preserve">Understanding these </w:t>
      </w:r>
      <w:r w:rsidR="008F4A9F" w:rsidRPr="00B35FA8">
        <w:t>constraints</w:t>
      </w:r>
      <w:r w:rsidR="00F97EBA" w:rsidRPr="00B35FA8">
        <w:t xml:space="preserve"> is essential to </w:t>
      </w:r>
      <w:r w:rsidR="008F4A9F" w:rsidRPr="00B35FA8">
        <w:t>inform</w:t>
      </w:r>
      <w:r w:rsidR="00F97EBA" w:rsidRPr="00B35FA8">
        <w:t xml:space="preserve"> </w:t>
      </w:r>
      <w:r w:rsidR="008F4A9F" w:rsidRPr="00B35FA8">
        <w:t xml:space="preserve">the roadmap to closing the gap to target for greenhouse gas reduction and energy efficiency improvement, </w:t>
      </w:r>
      <w:r w:rsidR="00F97EBA" w:rsidRPr="00B35FA8">
        <w:t xml:space="preserve">and </w:t>
      </w:r>
      <w:r w:rsidR="005E6176">
        <w:t xml:space="preserve">to </w:t>
      </w:r>
      <w:r w:rsidR="00F97EBA" w:rsidRPr="00B35FA8">
        <w:t>understand the pace of progress.</w:t>
      </w:r>
    </w:p>
    <w:p w14:paraId="4908DF12" w14:textId="77777777" w:rsidR="008F4A9F" w:rsidRDefault="008F4A9F" w:rsidP="00F97EBA">
      <w:pPr>
        <w:pStyle w:val="BodyText"/>
      </w:pPr>
    </w:p>
    <w:p w14:paraId="57EF3C36" w14:textId="17EBC100" w:rsidR="008F4A9F" w:rsidRPr="005E6176" w:rsidRDefault="008F4A9F" w:rsidP="005E6176">
      <w:pPr>
        <w:pStyle w:val="Heading3"/>
      </w:pPr>
      <w:bookmarkStart w:id="19" w:name="_Toc210914526"/>
      <w:r w:rsidRPr="005E6176">
        <w:t>Operating Environment</w:t>
      </w:r>
      <w:bookmarkEnd w:id="19"/>
    </w:p>
    <w:p w14:paraId="07C0B7C3" w14:textId="246059A2" w:rsidR="00B35FA8" w:rsidRDefault="008F4A9F" w:rsidP="008F4A9F">
      <w:pPr>
        <w:pStyle w:val="BodyText"/>
      </w:pPr>
      <w:r w:rsidRPr="0042289B">
        <w:t>Space conditioning, in terms of heating, cooling, and humidity control</w:t>
      </w:r>
      <w:r w:rsidR="005E6176">
        <w:t>,</w:t>
      </w:r>
      <w:r w:rsidRPr="0042289B">
        <w:t xml:space="preserve"> accounts for the majority of </w:t>
      </w:r>
      <w:r w:rsidR="007379E9">
        <w:t>t</w:t>
      </w:r>
      <w:r w:rsidR="00975E19">
        <w:t>he Gallery’s</w:t>
      </w:r>
      <w:r w:rsidRPr="0042289B">
        <w:t xml:space="preserve"> energy consumption. </w:t>
      </w:r>
      <w:r>
        <w:t xml:space="preserve"> </w:t>
      </w:r>
      <w:r w:rsidR="00B35FA8" w:rsidRPr="0042289B">
        <w:t xml:space="preserve">These systems are essential to ensure the preservation of artworks. </w:t>
      </w:r>
      <w:r w:rsidR="00B35FA8">
        <w:t xml:space="preserve"> </w:t>
      </w:r>
      <w:r w:rsidR="00B35FA8" w:rsidRPr="0042289B">
        <w:t xml:space="preserve">This makes space conditioning </w:t>
      </w:r>
      <w:r w:rsidR="007379E9">
        <w:t>t</w:t>
      </w:r>
      <w:r w:rsidR="00975E19">
        <w:t>he Gallery’s</w:t>
      </w:r>
      <w:r w:rsidR="00B35FA8" w:rsidRPr="0042289B">
        <w:t xml:space="preserve"> most significant energy user.</w:t>
      </w:r>
    </w:p>
    <w:p w14:paraId="7C14FE00" w14:textId="507A08C8" w:rsidR="008F4A9F" w:rsidRDefault="008F4A9F" w:rsidP="008F4A9F">
      <w:pPr>
        <w:pStyle w:val="BodyText"/>
      </w:pPr>
      <w:r w:rsidRPr="0042289B">
        <w:t>Unlike more flexible energy loads, these requirements are dictated by international conservation standards</w:t>
      </w:r>
      <w:r w:rsidR="00803245">
        <w:t xml:space="preserve"> which necessitate temperature and humidity to be </w:t>
      </w:r>
      <w:r w:rsidR="00B35FA8">
        <w:t xml:space="preserve">tightly controlled within narrow bands.  </w:t>
      </w:r>
      <w:r w:rsidRPr="0042289B">
        <w:t>While some optimisation is possible, reductions must be balanced against curatorial and conservation needs.</w:t>
      </w:r>
    </w:p>
    <w:p w14:paraId="77BC08FB" w14:textId="77777777" w:rsidR="00B35FA8" w:rsidRDefault="00B35FA8" w:rsidP="008F4A9F">
      <w:pPr>
        <w:pStyle w:val="BodyText"/>
      </w:pPr>
    </w:p>
    <w:p w14:paraId="78048C89" w14:textId="77777777" w:rsidR="00B35FA8" w:rsidRPr="009716A9" w:rsidRDefault="00B35FA8" w:rsidP="00B35FA8">
      <w:pPr>
        <w:pStyle w:val="Heading3"/>
      </w:pPr>
      <w:bookmarkStart w:id="20" w:name="_Toc210914527"/>
      <w:r w:rsidRPr="009716A9">
        <w:t>Infrastructure and Heritage Building Considerations</w:t>
      </w:r>
      <w:bookmarkEnd w:id="20"/>
    </w:p>
    <w:p w14:paraId="61904F24" w14:textId="6CDE02B0" w:rsidR="00B35FA8" w:rsidRPr="0042289B" w:rsidRDefault="007379E9" w:rsidP="00B35FA8">
      <w:pPr>
        <w:pStyle w:val="BodyText"/>
      </w:pPr>
      <w:r>
        <w:t>The Gallery</w:t>
      </w:r>
      <w:r w:rsidR="00B35FA8" w:rsidRPr="0042289B">
        <w:t xml:space="preserve"> operates within protected structures of significant architectural and cultural heritage value. </w:t>
      </w:r>
      <w:r w:rsidR="005E6176">
        <w:t xml:space="preserve"> </w:t>
      </w:r>
      <w:r w:rsidR="00B35FA8" w:rsidRPr="0042289B">
        <w:t xml:space="preserve">This imposes strict conservation constraints on the types of interventions that can be made. </w:t>
      </w:r>
      <w:r w:rsidR="005E6176">
        <w:t xml:space="preserve"> </w:t>
      </w:r>
      <w:r w:rsidR="00B35FA8" w:rsidRPr="0042289B">
        <w:t>Retrofitting for energy efficiency, such as window replacement and external insulation is limited by statutory protections and the need to maintain adequate conditions for the collection.</w:t>
      </w:r>
    </w:p>
    <w:p w14:paraId="7838FD27" w14:textId="6CE9E695" w:rsidR="00B35FA8" w:rsidRDefault="00B35FA8" w:rsidP="00B35FA8">
      <w:pPr>
        <w:pStyle w:val="BodyText"/>
        <w:rPr>
          <w:szCs w:val="24"/>
        </w:rPr>
      </w:pPr>
      <w:r w:rsidRPr="0042289B">
        <w:rPr>
          <w:szCs w:val="24"/>
        </w:rPr>
        <w:t>As a result, energy saving projects tend to be more expensive due to the highly bespoke nature of the project</w:t>
      </w:r>
      <w:r w:rsidR="005E6176">
        <w:rPr>
          <w:szCs w:val="24"/>
        </w:rPr>
        <w:t>s</w:t>
      </w:r>
      <w:r w:rsidRPr="0042289B">
        <w:rPr>
          <w:szCs w:val="24"/>
        </w:rPr>
        <w:t xml:space="preserve">, and </w:t>
      </w:r>
      <w:r w:rsidR="005E6176">
        <w:rPr>
          <w:szCs w:val="24"/>
        </w:rPr>
        <w:t xml:space="preserve">are </w:t>
      </w:r>
      <w:r w:rsidRPr="0042289B">
        <w:rPr>
          <w:szCs w:val="24"/>
        </w:rPr>
        <w:t xml:space="preserve">often subject to longer timelines due to planning and conservation requirements. </w:t>
      </w:r>
      <w:r w:rsidR="005E6176">
        <w:rPr>
          <w:szCs w:val="24"/>
        </w:rPr>
        <w:t xml:space="preserve"> </w:t>
      </w:r>
      <w:r w:rsidRPr="0042289B">
        <w:rPr>
          <w:szCs w:val="24"/>
        </w:rPr>
        <w:t>These factors can limit the scale and pace of carbon reduction achievable in the short term.</w:t>
      </w:r>
    </w:p>
    <w:p w14:paraId="374380B3" w14:textId="77777777" w:rsidR="00F97EBA" w:rsidRPr="009716A9" w:rsidRDefault="00F97EBA" w:rsidP="00F97EBA">
      <w:pPr>
        <w:pStyle w:val="BodyText"/>
      </w:pPr>
    </w:p>
    <w:p w14:paraId="38FAF6F1" w14:textId="7113C463" w:rsidR="008F4A9F" w:rsidRDefault="00F97EBA" w:rsidP="00901165">
      <w:pPr>
        <w:pStyle w:val="Heading3"/>
      </w:pPr>
      <w:bookmarkStart w:id="21" w:name="_Ref204701726"/>
      <w:bookmarkStart w:id="22" w:name="_Toc210914528"/>
      <w:r w:rsidRPr="0037673D">
        <w:t>OPW Tenan</w:t>
      </w:r>
      <w:r w:rsidR="00ED21AB">
        <w:t>cy</w:t>
      </w:r>
      <w:bookmarkEnd w:id="21"/>
      <w:bookmarkEnd w:id="22"/>
    </w:p>
    <w:p w14:paraId="67BB9DDD" w14:textId="28368473" w:rsidR="000D4935" w:rsidRDefault="000D4935" w:rsidP="008F4A9F">
      <w:pPr>
        <w:pStyle w:val="BodyText"/>
      </w:pPr>
      <w:r w:rsidRPr="00BF6041">
        <w:t>The Climate Action Plan 2025 introduce</w:t>
      </w:r>
      <w:r>
        <w:t>d</w:t>
      </w:r>
      <w:r w:rsidRPr="00BF6041">
        <w:t xml:space="preserve"> the concept of National Estate Portfolio Leads (NEPL) for particular subsectors. </w:t>
      </w:r>
      <w:r w:rsidR="00803245">
        <w:t xml:space="preserve"> </w:t>
      </w:r>
      <w:r w:rsidRPr="00BF6041">
        <w:t xml:space="preserve">NEPLs </w:t>
      </w:r>
      <w:r w:rsidR="00803245">
        <w:t xml:space="preserve">have been tasked with </w:t>
      </w:r>
      <w:r w:rsidRPr="00BF6041">
        <w:t>plan</w:t>
      </w:r>
      <w:r w:rsidR="00803245">
        <w:t>ning</w:t>
      </w:r>
      <w:r w:rsidRPr="00BF6041">
        <w:t xml:space="preserve"> and </w:t>
      </w:r>
      <w:r w:rsidR="00901165" w:rsidRPr="00BF6041">
        <w:t>coordinati</w:t>
      </w:r>
      <w:r w:rsidR="00901165">
        <w:t>ng</w:t>
      </w:r>
      <w:r w:rsidRPr="00BF6041">
        <w:t>/deliver</w:t>
      </w:r>
      <w:r w:rsidR="00803245">
        <w:t>ing</w:t>
      </w:r>
      <w:r w:rsidRPr="00BF6041">
        <w:t xml:space="preserve"> deep retrofits of the building stock in their sector</w:t>
      </w:r>
      <w:r w:rsidR="00803245">
        <w:t xml:space="preserve">. </w:t>
      </w:r>
      <w:r w:rsidR="00803245" w:rsidRPr="00803245">
        <w:t xml:space="preserve"> </w:t>
      </w:r>
      <w:r w:rsidR="00803245" w:rsidRPr="00BF6041">
        <w:t>Public bodies within these sectors need to liaise with NEPL on planning deeper measures, whilst continuing with energy management, control optimisation and other measures within their control.</w:t>
      </w:r>
    </w:p>
    <w:p w14:paraId="3F3FE336" w14:textId="4AA40BA5" w:rsidR="000D4935" w:rsidRDefault="007379E9" w:rsidP="005E6176">
      <w:pPr>
        <w:pStyle w:val="BodyText"/>
        <w:keepNext/>
        <w:keepLines/>
      </w:pPr>
      <w:r>
        <w:t>The Gallery</w:t>
      </w:r>
      <w:r w:rsidR="00F97EBA" w:rsidRPr="009716A9">
        <w:t xml:space="preserve"> is a tenant of the OPW, which owns and manages the buildings it occupies. </w:t>
      </w:r>
      <w:r w:rsidR="00803245">
        <w:t>The OPW has been identified as the NEPL</w:t>
      </w:r>
      <w:r w:rsidR="005E6176">
        <w:t xml:space="preserve"> for the buildings within their portfolio</w:t>
      </w:r>
      <w:r w:rsidR="00803245">
        <w:t xml:space="preserve">.  </w:t>
      </w:r>
      <w:r w:rsidR="00F97EBA" w:rsidRPr="009716A9">
        <w:t xml:space="preserve">As such, </w:t>
      </w:r>
      <w:r w:rsidR="00803245">
        <w:t>s</w:t>
      </w:r>
      <w:r w:rsidR="00F97EBA" w:rsidRPr="009716A9">
        <w:t xml:space="preserve">trategic decisions around retrofits, heating infrastructure upgrades, and procurement for construction are typically made </w:t>
      </w:r>
      <w:r>
        <w:t xml:space="preserve">by </w:t>
      </w:r>
      <w:r w:rsidR="00F97EBA" w:rsidRPr="009716A9">
        <w:t>the OPW</w:t>
      </w:r>
      <w:r w:rsidR="00803245">
        <w:t xml:space="preserve"> (as the NEPL for the sector)</w:t>
      </w:r>
      <w:r w:rsidR="00F97EBA" w:rsidRPr="009716A9">
        <w:t xml:space="preserve">, and </w:t>
      </w:r>
      <w:r w:rsidR="005E6176">
        <w:t xml:space="preserve">are </w:t>
      </w:r>
      <w:r w:rsidR="00F97EBA" w:rsidRPr="009716A9">
        <w:t>subject to their timelines and budgets.</w:t>
      </w:r>
    </w:p>
    <w:p w14:paraId="2DAFE121" w14:textId="77777777" w:rsidR="00F97EBA" w:rsidRPr="0042289B" w:rsidRDefault="00F97EBA" w:rsidP="00F97EBA">
      <w:pPr>
        <w:pStyle w:val="BodyText"/>
      </w:pPr>
    </w:p>
    <w:p w14:paraId="4F5C7FFC" w14:textId="77777777" w:rsidR="00F97EBA" w:rsidRPr="00B35FA8" w:rsidRDefault="00F97EBA" w:rsidP="00F97EBA">
      <w:pPr>
        <w:pStyle w:val="Heading3"/>
      </w:pPr>
      <w:bookmarkStart w:id="23" w:name="_Toc210914529"/>
      <w:r w:rsidRPr="00B35FA8">
        <w:t>Capacity and Resource Limitations</w:t>
      </w:r>
      <w:bookmarkEnd w:id="23"/>
    </w:p>
    <w:p w14:paraId="67742568" w14:textId="56475D89" w:rsidR="00977144" w:rsidRPr="00977144" w:rsidRDefault="00977144" w:rsidP="00977144">
      <w:pPr>
        <w:pStyle w:val="BodyText"/>
      </w:pPr>
      <w:r w:rsidRPr="00977144">
        <w:t>I</w:t>
      </w:r>
      <w:r w:rsidR="00525216">
        <w:t>n 2023</w:t>
      </w:r>
      <w:r w:rsidRPr="00977144">
        <w:t xml:space="preserve">, </w:t>
      </w:r>
      <w:r w:rsidR="007379E9">
        <w:t>the Gallery</w:t>
      </w:r>
      <w:r w:rsidRPr="00977144">
        <w:t xml:space="preserve"> established its first Green Team</w:t>
      </w:r>
      <w:r w:rsidR="00525216">
        <w:t xml:space="preserve"> </w:t>
      </w:r>
      <w:r w:rsidRPr="00977144">
        <w:t xml:space="preserve">to lead and coordinate sustainability efforts across the organisation. </w:t>
      </w:r>
      <w:r w:rsidR="0002730A">
        <w:t xml:space="preserve"> </w:t>
      </w:r>
      <w:r w:rsidRPr="00977144">
        <w:t xml:space="preserve">This marked a significant step in embedding environmental responsibility into </w:t>
      </w:r>
      <w:r w:rsidR="007379E9">
        <w:t>t</w:t>
      </w:r>
      <w:r w:rsidR="00975E19">
        <w:t>he Gallery’s</w:t>
      </w:r>
      <w:r w:rsidRPr="00977144">
        <w:t xml:space="preserve"> operational culture.</w:t>
      </w:r>
    </w:p>
    <w:p w14:paraId="6DCBFB38" w14:textId="36EA23BA" w:rsidR="00977144" w:rsidRPr="00977144" w:rsidRDefault="00977144" w:rsidP="00977144">
      <w:pPr>
        <w:pStyle w:val="BodyText"/>
      </w:pPr>
      <w:r w:rsidRPr="00977144">
        <w:t xml:space="preserve">Building on this momentum </w:t>
      </w:r>
      <w:r w:rsidR="007379E9">
        <w:t>the Gallery</w:t>
      </w:r>
      <w:r w:rsidR="007379E9" w:rsidRPr="00977144">
        <w:t xml:space="preserve"> </w:t>
      </w:r>
      <w:r w:rsidRPr="00977144">
        <w:t>appointed Byrne Ó Cléirigh</w:t>
      </w:r>
      <w:r w:rsidR="00525216">
        <w:t xml:space="preserve"> Consultants</w:t>
      </w:r>
      <w:r>
        <w:t xml:space="preserve"> </w:t>
      </w:r>
      <w:r w:rsidRPr="00977144">
        <w:t xml:space="preserve">as its dedicated sustainability consultant in 2025. </w:t>
      </w:r>
      <w:r w:rsidR="0002730A">
        <w:t xml:space="preserve"> </w:t>
      </w:r>
      <w:r w:rsidRPr="00977144">
        <w:t xml:space="preserve">This strategic partnership will support the development of a comprehensive sustainability framework tailored to </w:t>
      </w:r>
      <w:r w:rsidR="00975E19">
        <w:t>The Gallery’s</w:t>
      </w:r>
      <w:r w:rsidRPr="00977144">
        <w:t xml:space="preserve"> unique context and constraints.</w:t>
      </w:r>
    </w:p>
    <w:p w14:paraId="45717786" w14:textId="199D2E3E" w:rsidR="00977144" w:rsidRPr="00977144" w:rsidRDefault="007379E9" w:rsidP="00977144">
      <w:pPr>
        <w:pStyle w:val="BodyText"/>
      </w:pPr>
      <w:r>
        <w:t>The Gallery</w:t>
      </w:r>
      <w:r w:rsidRPr="00977144">
        <w:t xml:space="preserve"> </w:t>
      </w:r>
      <w:r w:rsidR="00977144" w:rsidRPr="00977144">
        <w:t xml:space="preserve">operates within finite financial and human resources. </w:t>
      </w:r>
      <w:r w:rsidR="0002730A">
        <w:t xml:space="preserve"> </w:t>
      </w:r>
      <w:r w:rsidR="00977144" w:rsidRPr="00977144">
        <w:t xml:space="preserve">Nevertheless, meaningful progress has been achieved through the formation of the Green Team and the engagement of expert consultancy. </w:t>
      </w:r>
      <w:r w:rsidR="0002730A">
        <w:t xml:space="preserve"> </w:t>
      </w:r>
      <w:r w:rsidR="00977144" w:rsidRPr="00977144">
        <w:t xml:space="preserve">These initiatives reflect </w:t>
      </w:r>
      <w:r>
        <w:t>t</w:t>
      </w:r>
      <w:r w:rsidR="00975E19">
        <w:t>he Gallery’s</w:t>
      </w:r>
      <w:r w:rsidR="00977144" w:rsidRPr="00977144">
        <w:t xml:space="preserve"> commitment to integrating sustainable practices into its long-term planning and daily operations.</w:t>
      </w:r>
    </w:p>
    <w:p w14:paraId="33044AF4" w14:textId="77777777" w:rsidR="0037673D" w:rsidRDefault="0037673D" w:rsidP="0037673D">
      <w:pPr>
        <w:pStyle w:val="BodyText"/>
      </w:pPr>
    </w:p>
    <w:p w14:paraId="1D13C87B" w14:textId="252ECB60" w:rsidR="00C51C92" w:rsidRDefault="00C51C92" w:rsidP="0025738A">
      <w:pPr>
        <w:pStyle w:val="Heading2"/>
      </w:pPr>
      <w:bookmarkStart w:id="24" w:name="_Toc210914530"/>
      <w:r>
        <w:t>Achieving our Targets</w:t>
      </w:r>
      <w:bookmarkEnd w:id="24"/>
    </w:p>
    <w:p w14:paraId="6CABC428" w14:textId="141038A3" w:rsidR="00C51C92" w:rsidRPr="005E6176" w:rsidRDefault="008B1F11" w:rsidP="005E6176">
      <w:pPr>
        <w:pStyle w:val="Heading3"/>
      </w:pPr>
      <w:bookmarkStart w:id="25" w:name="_Toc210914531"/>
      <w:r w:rsidRPr="005E6176">
        <w:rPr>
          <w:rStyle w:val="Heading1Char"/>
          <w:rFonts w:eastAsiaTheme="majorEastAsia" w:cstheme="majorBidi"/>
          <w:b w:val="0"/>
          <w:smallCaps w:val="0"/>
          <w:sz w:val="22"/>
          <w:szCs w:val="24"/>
        </w:rPr>
        <w:t>Planning Framework</w:t>
      </w:r>
      <w:bookmarkEnd w:id="25"/>
    </w:p>
    <w:p w14:paraId="14911EE1" w14:textId="32BDABE7" w:rsidR="00C51C92" w:rsidRDefault="00C51C92" w:rsidP="00C51C92">
      <w:pPr>
        <w:pStyle w:val="BodyText"/>
      </w:pPr>
      <w:r w:rsidRPr="0042289B">
        <w:t>To meet our 2030 climate targets and align with the</w:t>
      </w:r>
      <w:r w:rsidR="00B87D26">
        <w:t xml:space="preserve"> Public Sector</w:t>
      </w:r>
      <w:r w:rsidRPr="0042289B">
        <w:t xml:space="preserve"> Mandate</w:t>
      </w:r>
      <w:r w:rsidR="00B87D26">
        <w:t xml:space="preserve"> (the Mandate)</w:t>
      </w:r>
      <w:r w:rsidRPr="0042289B">
        <w:t xml:space="preserve">, </w:t>
      </w:r>
      <w:r w:rsidR="007379E9">
        <w:t>the Gallery</w:t>
      </w:r>
      <w:r w:rsidR="007379E9" w:rsidRPr="0042289B">
        <w:t xml:space="preserve"> </w:t>
      </w:r>
      <w:r w:rsidRPr="0042289B">
        <w:t xml:space="preserve">has developed a phased, multi-year implementation approach. </w:t>
      </w:r>
      <w:r w:rsidR="005E6176">
        <w:t xml:space="preserve"> </w:t>
      </w:r>
      <w:r w:rsidRPr="0042289B">
        <w:t xml:space="preserve">This framework reflects our unique operating context as a tenant of the OPW, the heritage nature of our buildings, and the collaborative role of our key </w:t>
      </w:r>
      <w:bookmarkStart w:id="26" w:name="_GoBack"/>
      <w:bookmarkEnd w:id="26"/>
      <w:r w:rsidRPr="0042289B">
        <w:t>stakeholders.</w:t>
      </w:r>
    </w:p>
    <w:p w14:paraId="30EAB4A8" w14:textId="77777777" w:rsidR="00C51C92" w:rsidRPr="00C51C92" w:rsidRDefault="00C51C92" w:rsidP="00C51C92"/>
    <w:tbl>
      <w:tblPr>
        <w:tblStyle w:val="TableGrid"/>
        <w:tblW w:w="0" w:type="auto"/>
        <w:tblLook w:val="04A0" w:firstRow="1" w:lastRow="0" w:firstColumn="1" w:lastColumn="0" w:noHBand="0" w:noVBand="1"/>
        <w:tblDescription w:val="A detailed table listing the Gallery’s decarbonisation plan across five phases. Phase 1 covers planning tasks such as energy audits, consultancy work, strategy development, and emissions reduction targets, with most items completed or scheduled for presentation in December 2025. Phase 2 focuses on monitoring and reporting, with ongoing tracking of energy use and annual reporting. Phase 3 includes ongoing staff education and behavioural change initiatives. Phase 4 outlines energy efficiency improvements, including metering installations scheduled for 2026 and alignment with the Master Development Plan. Phase 5 details renewable energy feasibility studies and potential transitions between 2025 and 2029. "/>
      </w:tblPr>
      <w:tblGrid>
        <w:gridCol w:w="1838"/>
        <w:gridCol w:w="5670"/>
        <w:gridCol w:w="2241"/>
      </w:tblGrid>
      <w:tr w:rsidR="00B35FA8" w14:paraId="3D7B46A9" w14:textId="77777777" w:rsidTr="001419B9">
        <w:trPr>
          <w:tblHeader/>
        </w:trPr>
        <w:tc>
          <w:tcPr>
            <w:tcW w:w="1838" w:type="dxa"/>
            <w:shd w:val="clear" w:color="auto" w:fill="2E74B5"/>
          </w:tcPr>
          <w:p w14:paraId="6F5543E0" w14:textId="77777777" w:rsidR="00B35FA8" w:rsidRDefault="00B35FA8" w:rsidP="005A1E9F">
            <w:pPr>
              <w:pStyle w:val="TableHeader"/>
              <w:jc w:val="center"/>
            </w:pPr>
          </w:p>
        </w:tc>
        <w:tc>
          <w:tcPr>
            <w:tcW w:w="5670" w:type="dxa"/>
            <w:shd w:val="clear" w:color="auto" w:fill="2E74B5"/>
          </w:tcPr>
          <w:p w14:paraId="3519EE59" w14:textId="62E6882F" w:rsidR="00B35FA8" w:rsidRDefault="00B35FA8" w:rsidP="005A1E9F">
            <w:pPr>
              <w:pStyle w:val="TableHeader"/>
              <w:jc w:val="center"/>
            </w:pPr>
            <w:r>
              <w:t>Plan</w:t>
            </w:r>
          </w:p>
        </w:tc>
        <w:tc>
          <w:tcPr>
            <w:tcW w:w="2241" w:type="dxa"/>
            <w:shd w:val="clear" w:color="auto" w:fill="2E74B5"/>
          </w:tcPr>
          <w:p w14:paraId="3ED99D7B" w14:textId="31276DAA" w:rsidR="00B35FA8" w:rsidRDefault="00B35FA8" w:rsidP="005A1E9F">
            <w:pPr>
              <w:pStyle w:val="TableHeader"/>
              <w:jc w:val="center"/>
            </w:pPr>
            <w:r>
              <w:t>Status</w:t>
            </w:r>
          </w:p>
        </w:tc>
      </w:tr>
      <w:tr w:rsidR="005A1E9F" w14:paraId="3274CA98" w14:textId="77777777" w:rsidTr="001419B9">
        <w:tc>
          <w:tcPr>
            <w:tcW w:w="1838" w:type="dxa"/>
            <w:vMerge w:val="restart"/>
            <w:textDirection w:val="btLr"/>
          </w:tcPr>
          <w:p w14:paraId="3DF36367" w14:textId="77777777" w:rsidR="005A1E9F" w:rsidRDefault="005A1E9F" w:rsidP="005A1E9F">
            <w:pPr>
              <w:pStyle w:val="Tabletext"/>
              <w:jc w:val="center"/>
            </w:pPr>
            <w:r w:rsidRPr="0042289B">
              <w:t>Phase 1:</w:t>
            </w:r>
          </w:p>
          <w:p w14:paraId="48BF3B6C" w14:textId="31C2C6E6" w:rsidR="005A1E9F" w:rsidRPr="0042289B" w:rsidRDefault="005A1E9F" w:rsidP="005A1E9F">
            <w:pPr>
              <w:pStyle w:val="Tabletext"/>
              <w:jc w:val="center"/>
            </w:pPr>
            <w:r w:rsidRPr="0042289B">
              <w:t xml:space="preserve">Planning </w:t>
            </w:r>
            <w:r w:rsidR="002A2CAB">
              <w:t>&amp;</w:t>
            </w:r>
            <w:r w:rsidRPr="0042289B">
              <w:t xml:space="preserve"> Strategy Development</w:t>
            </w:r>
          </w:p>
          <w:p w14:paraId="3D52861B" w14:textId="77777777" w:rsidR="005A1E9F" w:rsidRDefault="005A1E9F" w:rsidP="005A1E9F">
            <w:pPr>
              <w:pStyle w:val="Tabletext"/>
            </w:pPr>
          </w:p>
        </w:tc>
        <w:tc>
          <w:tcPr>
            <w:tcW w:w="5670" w:type="dxa"/>
          </w:tcPr>
          <w:p w14:paraId="21EF82F1" w14:textId="7BF1024F" w:rsidR="005A1E9F" w:rsidRPr="008B1F11" w:rsidRDefault="005A1E9F" w:rsidP="008B1F11">
            <w:pPr>
              <w:pStyle w:val="Tabletext"/>
            </w:pPr>
            <w:r w:rsidRPr="008B1F11">
              <w:rPr>
                <w:rStyle w:val="Strong"/>
                <w:b w:val="0"/>
                <w:bCs w:val="0"/>
              </w:rPr>
              <w:t>Initial energy audit</w:t>
            </w:r>
            <w:r w:rsidRPr="008B1F11">
              <w:t xml:space="preserve"> of all Gallery buildings conducted in partnership with the OPW</w:t>
            </w:r>
          </w:p>
        </w:tc>
        <w:tc>
          <w:tcPr>
            <w:tcW w:w="2241" w:type="dxa"/>
          </w:tcPr>
          <w:p w14:paraId="7C7F15D0" w14:textId="3D316646" w:rsidR="005A1E9F" w:rsidRPr="005A1E9F" w:rsidRDefault="005A1E9F" w:rsidP="005A1E9F">
            <w:pPr>
              <w:pStyle w:val="Tabletext"/>
            </w:pPr>
            <w:r w:rsidRPr="005A1E9F">
              <w:t>Complete</w:t>
            </w:r>
          </w:p>
        </w:tc>
      </w:tr>
      <w:tr w:rsidR="005A1E9F" w14:paraId="70F2916A" w14:textId="77777777" w:rsidTr="001419B9">
        <w:tc>
          <w:tcPr>
            <w:tcW w:w="1838" w:type="dxa"/>
            <w:vMerge/>
          </w:tcPr>
          <w:p w14:paraId="458CF0C6" w14:textId="77777777" w:rsidR="005A1E9F" w:rsidRDefault="005A1E9F" w:rsidP="005A1E9F">
            <w:pPr>
              <w:pStyle w:val="Tabletext"/>
            </w:pPr>
          </w:p>
        </w:tc>
        <w:tc>
          <w:tcPr>
            <w:tcW w:w="5670" w:type="dxa"/>
          </w:tcPr>
          <w:p w14:paraId="4AFDC7AD" w14:textId="3FE0F1FE" w:rsidR="005A1E9F" w:rsidRPr="008B1F11" w:rsidRDefault="005A1E9F" w:rsidP="008B1F11">
            <w:pPr>
              <w:pStyle w:val="Tabletext"/>
            </w:pPr>
            <w:r w:rsidRPr="008B1F11">
              <w:rPr>
                <w:rStyle w:val="Strong"/>
                <w:b w:val="0"/>
                <w:bCs w:val="0"/>
              </w:rPr>
              <w:t>Sustainability consultancy engagement</w:t>
            </w:r>
          </w:p>
        </w:tc>
        <w:tc>
          <w:tcPr>
            <w:tcW w:w="2241" w:type="dxa"/>
          </w:tcPr>
          <w:p w14:paraId="04E21955" w14:textId="4E2F8ECE" w:rsidR="005A1E9F" w:rsidRPr="005A1E9F" w:rsidRDefault="005A1E9F" w:rsidP="005A1E9F">
            <w:pPr>
              <w:pStyle w:val="Tabletext"/>
            </w:pPr>
            <w:r w:rsidRPr="005A1E9F">
              <w:t>Complete</w:t>
            </w:r>
          </w:p>
        </w:tc>
      </w:tr>
      <w:tr w:rsidR="005A1E9F" w14:paraId="6448A74A" w14:textId="77777777" w:rsidTr="001419B9">
        <w:tc>
          <w:tcPr>
            <w:tcW w:w="1838" w:type="dxa"/>
            <w:vMerge/>
          </w:tcPr>
          <w:p w14:paraId="24C190E9" w14:textId="77777777" w:rsidR="005A1E9F" w:rsidRDefault="005A1E9F" w:rsidP="005A1E9F">
            <w:pPr>
              <w:pStyle w:val="Tabletext"/>
            </w:pPr>
          </w:p>
        </w:tc>
        <w:tc>
          <w:tcPr>
            <w:tcW w:w="5670" w:type="dxa"/>
          </w:tcPr>
          <w:p w14:paraId="30E108CC" w14:textId="4222C73A" w:rsidR="005A1E9F" w:rsidRPr="008B1F11" w:rsidRDefault="005A1E9F" w:rsidP="008B1F11">
            <w:pPr>
              <w:pStyle w:val="Tabletext"/>
            </w:pPr>
            <w:r w:rsidRPr="008B1F11">
              <w:t xml:space="preserve">Developed a </w:t>
            </w:r>
            <w:r w:rsidRPr="008B1F11">
              <w:rPr>
                <w:rStyle w:val="Strong"/>
                <w:b w:val="0"/>
                <w:bCs w:val="0"/>
              </w:rPr>
              <w:t>comprehensive decarbonisation strategy</w:t>
            </w:r>
          </w:p>
        </w:tc>
        <w:tc>
          <w:tcPr>
            <w:tcW w:w="2241" w:type="dxa"/>
          </w:tcPr>
          <w:p w14:paraId="441B3EE5" w14:textId="31787B8F" w:rsidR="005A1E9F" w:rsidRPr="005A1E9F" w:rsidRDefault="001419B9" w:rsidP="005A1E9F">
            <w:pPr>
              <w:pStyle w:val="Tabletext"/>
            </w:pPr>
            <w:r>
              <w:t xml:space="preserve">Strategy </w:t>
            </w:r>
            <w:r w:rsidRPr="00D1378C">
              <w:t>being prepared for Presentation to Green Team in Dec. 2025</w:t>
            </w:r>
          </w:p>
        </w:tc>
      </w:tr>
      <w:tr w:rsidR="002A2CAB" w14:paraId="069B3E24" w14:textId="77777777" w:rsidTr="001419B9">
        <w:tc>
          <w:tcPr>
            <w:tcW w:w="1838" w:type="dxa"/>
            <w:vMerge/>
          </w:tcPr>
          <w:p w14:paraId="5A500E2D" w14:textId="77777777" w:rsidR="002A2CAB" w:rsidRDefault="002A2CAB" w:rsidP="005A1E9F">
            <w:pPr>
              <w:pStyle w:val="Tabletext"/>
            </w:pPr>
          </w:p>
        </w:tc>
        <w:tc>
          <w:tcPr>
            <w:tcW w:w="5670" w:type="dxa"/>
          </w:tcPr>
          <w:p w14:paraId="4C3CCB42" w14:textId="58B64280" w:rsidR="002A2CAB" w:rsidRPr="008B1F11" w:rsidRDefault="002A0F69" w:rsidP="008B1F11">
            <w:pPr>
              <w:pStyle w:val="Tabletext"/>
            </w:pPr>
            <w:r>
              <w:t>Develop Register of Opportunities</w:t>
            </w:r>
          </w:p>
        </w:tc>
        <w:tc>
          <w:tcPr>
            <w:tcW w:w="2241" w:type="dxa"/>
          </w:tcPr>
          <w:p w14:paraId="534E86EE" w14:textId="7628F117" w:rsidR="002A2CAB" w:rsidRDefault="001419B9" w:rsidP="005A1E9F">
            <w:pPr>
              <w:pStyle w:val="Tabletext"/>
            </w:pPr>
            <w:r>
              <w:t>Register b</w:t>
            </w:r>
            <w:r w:rsidRPr="00D1378C">
              <w:t>eing prepared for Presentation to Green Team in Dec. 2025</w:t>
            </w:r>
          </w:p>
        </w:tc>
      </w:tr>
      <w:tr w:rsidR="002A0F69" w14:paraId="156F25C3" w14:textId="77777777" w:rsidTr="001419B9">
        <w:tc>
          <w:tcPr>
            <w:tcW w:w="1838" w:type="dxa"/>
            <w:vMerge/>
          </w:tcPr>
          <w:p w14:paraId="1DB253F4" w14:textId="77777777" w:rsidR="002A0F69" w:rsidRDefault="002A0F69" w:rsidP="002A0F69">
            <w:pPr>
              <w:pStyle w:val="Tabletext"/>
            </w:pPr>
          </w:p>
        </w:tc>
        <w:tc>
          <w:tcPr>
            <w:tcW w:w="5670" w:type="dxa"/>
          </w:tcPr>
          <w:p w14:paraId="5D4B8BC9" w14:textId="2928F913" w:rsidR="002A0F69" w:rsidRPr="008B1F11" w:rsidRDefault="002A0F69" w:rsidP="002A0F69">
            <w:pPr>
              <w:pStyle w:val="Tabletext"/>
            </w:pPr>
            <w:r w:rsidRPr="008B1F11">
              <w:t>Define emissions reduction targets for each building.</w:t>
            </w:r>
          </w:p>
        </w:tc>
        <w:tc>
          <w:tcPr>
            <w:tcW w:w="2241" w:type="dxa"/>
          </w:tcPr>
          <w:p w14:paraId="363E772F" w14:textId="1BB5FEE3" w:rsidR="002A0F69" w:rsidRDefault="001419B9" w:rsidP="002A0F69">
            <w:pPr>
              <w:pStyle w:val="Tabletext"/>
            </w:pPr>
            <w:r>
              <w:t xml:space="preserve">Targets </w:t>
            </w:r>
            <w:r w:rsidRPr="00D1378C">
              <w:t>being prepared for Presentation to Green Team in Dec. 2025</w:t>
            </w:r>
          </w:p>
        </w:tc>
      </w:tr>
      <w:tr w:rsidR="002A0F69" w14:paraId="4639B069" w14:textId="77777777" w:rsidTr="001419B9">
        <w:tc>
          <w:tcPr>
            <w:tcW w:w="1838" w:type="dxa"/>
            <w:vMerge/>
          </w:tcPr>
          <w:p w14:paraId="5246A264" w14:textId="77777777" w:rsidR="002A0F69" w:rsidRDefault="002A0F69" w:rsidP="002A0F69">
            <w:pPr>
              <w:pStyle w:val="Tabletext"/>
            </w:pPr>
          </w:p>
        </w:tc>
        <w:tc>
          <w:tcPr>
            <w:tcW w:w="5670" w:type="dxa"/>
          </w:tcPr>
          <w:p w14:paraId="7AD0AE5E" w14:textId="11AAB31C" w:rsidR="002A0F69" w:rsidRPr="008B1F11" w:rsidRDefault="002A0F69" w:rsidP="002A0F69">
            <w:pPr>
              <w:pStyle w:val="Tabletext"/>
            </w:pPr>
            <w:r w:rsidRPr="008B1F11">
              <w:t xml:space="preserve">Identify </w:t>
            </w:r>
            <w:r w:rsidRPr="008B1F11">
              <w:rPr>
                <w:rStyle w:val="Strong"/>
                <w:b w:val="0"/>
                <w:bCs w:val="0"/>
              </w:rPr>
              <w:t>infrastructure and operational adjustments</w:t>
            </w:r>
            <w:r w:rsidRPr="008B1F11">
              <w:t xml:space="preserve"> to support emissions reduction.</w:t>
            </w:r>
          </w:p>
        </w:tc>
        <w:tc>
          <w:tcPr>
            <w:tcW w:w="2241" w:type="dxa"/>
          </w:tcPr>
          <w:p w14:paraId="32BE3666" w14:textId="300003F0" w:rsidR="002A0F69" w:rsidRPr="005A1E9F" w:rsidRDefault="001419B9" w:rsidP="002A0F69">
            <w:pPr>
              <w:pStyle w:val="Tabletext"/>
            </w:pPr>
            <w:r>
              <w:t xml:space="preserve">Proposed adjustments </w:t>
            </w:r>
            <w:r w:rsidRPr="00D1378C">
              <w:t xml:space="preserve"> being prepared for Presentation to Green Team in Dec. 2025</w:t>
            </w:r>
          </w:p>
        </w:tc>
      </w:tr>
      <w:tr w:rsidR="002A0F69" w14:paraId="0E9B6B65" w14:textId="77777777" w:rsidTr="001419B9">
        <w:tc>
          <w:tcPr>
            <w:tcW w:w="1838" w:type="dxa"/>
            <w:vMerge/>
          </w:tcPr>
          <w:p w14:paraId="2406C3E6" w14:textId="77777777" w:rsidR="002A0F69" w:rsidRDefault="002A0F69" w:rsidP="002A0F69">
            <w:pPr>
              <w:pStyle w:val="Tabletext"/>
            </w:pPr>
          </w:p>
        </w:tc>
        <w:tc>
          <w:tcPr>
            <w:tcW w:w="5670" w:type="dxa"/>
          </w:tcPr>
          <w:p w14:paraId="3296075A" w14:textId="56BBF377" w:rsidR="002A0F69" w:rsidRPr="008B1F11" w:rsidRDefault="002A0F69" w:rsidP="00977144">
            <w:pPr>
              <w:pStyle w:val="Tabletext"/>
            </w:pPr>
            <w:r w:rsidRPr="008B1F11">
              <w:t xml:space="preserve">Develop a </w:t>
            </w:r>
            <w:r w:rsidRPr="008B1F11">
              <w:rPr>
                <w:rStyle w:val="Strong"/>
                <w:b w:val="0"/>
                <w:bCs w:val="0"/>
              </w:rPr>
              <w:t>capital budget plan</w:t>
            </w:r>
            <w:r w:rsidRPr="008B1F11">
              <w:t xml:space="preserve"> to support implementation, for use in discussions with the OPW and the Department of </w:t>
            </w:r>
            <w:r w:rsidR="00977144">
              <w:t xml:space="preserve">Culture, Communications and Sport </w:t>
            </w:r>
          </w:p>
        </w:tc>
        <w:tc>
          <w:tcPr>
            <w:tcW w:w="2241" w:type="dxa"/>
          </w:tcPr>
          <w:p w14:paraId="40A4D565" w14:textId="42561601" w:rsidR="002A0F69" w:rsidRPr="005A1E9F" w:rsidRDefault="002A0F69" w:rsidP="002A0F69">
            <w:pPr>
              <w:pStyle w:val="Tabletext"/>
            </w:pPr>
            <w:r>
              <w:t>Jun-2026</w:t>
            </w:r>
          </w:p>
        </w:tc>
      </w:tr>
      <w:tr w:rsidR="002A0F69" w14:paraId="28E50CDA" w14:textId="77777777" w:rsidTr="001419B9">
        <w:tc>
          <w:tcPr>
            <w:tcW w:w="1838" w:type="dxa"/>
            <w:vMerge w:val="restart"/>
            <w:textDirection w:val="btLr"/>
          </w:tcPr>
          <w:p w14:paraId="6E945F6F" w14:textId="77777777" w:rsidR="002A0F69" w:rsidRDefault="002A0F69" w:rsidP="002A0F69">
            <w:pPr>
              <w:pStyle w:val="Tabletext"/>
              <w:ind w:left="113" w:right="113"/>
              <w:jc w:val="center"/>
            </w:pPr>
            <w:r w:rsidRPr="0042289B">
              <w:t>Phase 2</w:t>
            </w:r>
          </w:p>
          <w:p w14:paraId="72287B2F" w14:textId="0ECC8EAF" w:rsidR="002A0F69" w:rsidRPr="0042289B" w:rsidRDefault="002A0F69" w:rsidP="002A0F69">
            <w:pPr>
              <w:pStyle w:val="Tabletext"/>
              <w:ind w:left="113" w:right="113"/>
              <w:jc w:val="center"/>
            </w:pPr>
            <w:r w:rsidRPr="0042289B">
              <w:t>Monitoring and Reporting</w:t>
            </w:r>
          </w:p>
          <w:p w14:paraId="038EF0D0" w14:textId="77777777" w:rsidR="002A0F69" w:rsidRDefault="002A0F69" w:rsidP="002A0F69">
            <w:pPr>
              <w:pStyle w:val="Tabletext"/>
              <w:ind w:left="113" w:right="113"/>
              <w:jc w:val="center"/>
            </w:pPr>
          </w:p>
        </w:tc>
        <w:tc>
          <w:tcPr>
            <w:tcW w:w="5670" w:type="dxa"/>
          </w:tcPr>
          <w:p w14:paraId="1DB90FA4" w14:textId="44171684" w:rsidR="002A0F69" w:rsidRPr="005A1E9F" w:rsidRDefault="002A0F69" w:rsidP="002A0F69">
            <w:pPr>
              <w:pStyle w:val="Tabletext"/>
              <w:rPr>
                <w:rStyle w:val="Strong"/>
                <w:b w:val="0"/>
                <w:bCs w:val="0"/>
              </w:rPr>
            </w:pPr>
            <w:r w:rsidRPr="005A1E9F">
              <w:rPr>
                <w:rStyle w:val="Strong"/>
                <w:b w:val="0"/>
                <w:bCs w:val="0"/>
              </w:rPr>
              <w:t>Ongoing monitoring</w:t>
            </w:r>
            <w:r w:rsidRPr="005A1E9F">
              <w:t xml:space="preserve"> of energy usage and GHG emissions to evaluate performance against targets.</w:t>
            </w:r>
          </w:p>
        </w:tc>
        <w:tc>
          <w:tcPr>
            <w:tcW w:w="2241" w:type="dxa"/>
          </w:tcPr>
          <w:p w14:paraId="5F99C345" w14:textId="0BA3CDE1" w:rsidR="002A0F69" w:rsidRDefault="001419B9" w:rsidP="002A0F69">
            <w:pPr>
              <w:pStyle w:val="Tabletext"/>
            </w:pPr>
            <w:r>
              <w:t>We are continuing to monitor energy usage and GHG emissions both i</w:t>
            </w:r>
            <w:r w:rsidRPr="00D1378C">
              <w:t xml:space="preserve">nternally and </w:t>
            </w:r>
            <w:r>
              <w:t xml:space="preserve">externally </w:t>
            </w:r>
            <w:r w:rsidRPr="00D1378C">
              <w:t xml:space="preserve">with OPW </w:t>
            </w:r>
            <w:r>
              <w:t>Energy Optimal Team.</w:t>
            </w:r>
          </w:p>
        </w:tc>
      </w:tr>
      <w:tr w:rsidR="002A0F69" w14:paraId="64436DCB" w14:textId="77777777" w:rsidTr="001419B9">
        <w:tc>
          <w:tcPr>
            <w:tcW w:w="1838" w:type="dxa"/>
            <w:vMerge/>
            <w:textDirection w:val="btLr"/>
          </w:tcPr>
          <w:p w14:paraId="781AA977" w14:textId="77777777" w:rsidR="002A0F69" w:rsidRDefault="002A0F69" w:rsidP="002A0F69">
            <w:pPr>
              <w:pStyle w:val="Tabletext"/>
            </w:pPr>
          </w:p>
        </w:tc>
        <w:tc>
          <w:tcPr>
            <w:tcW w:w="5670" w:type="dxa"/>
          </w:tcPr>
          <w:p w14:paraId="31E44380" w14:textId="261DF35A" w:rsidR="002A0F69" w:rsidRPr="005A1E9F" w:rsidRDefault="002A0F69" w:rsidP="002A0F69">
            <w:pPr>
              <w:pStyle w:val="Tabletext"/>
              <w:rPr>
                <w:rStyle w:val="Strong"/>
                <w:b w:val="0"/>
                <w:bCs w:val="0"/>
              </w:rPr>
            </w:pPr>
            <w:r w:rsidRPr="005A1E9F">
              <w:rPr>
                <w:rStyle w:val="Strong"/>
                <w:b w:val="0"/>
                <w:bCs w:val="0"/>
              </w:rPr>
              <w:t>Annual reporting</w:t>
            </w:r>
            <w:r w:rsidRPr="005A1E9F">
              <w:t xml:space="preserve"> to key stakeholders, including summaries in </w:t>
            </w:r>
            <w:r w:rsidR="007379E9">
              <w:t>t</w:t>
            </w:r>
            <w:r w:rsidR="00975E19">
              <w:t>he Gallery’s</w:t>
            </w:r>
            <w:r w:rsidRPr="005A1E9F">
              <w:t xml:space="preserve"> annual report, to maintain transparency and momentum.</w:t>
            </w:r>
          </w:p>
        </w:tc>
        <w:tc>
          <w:tcPr>
            <w:tcW w:w="2241" w:type="dxa"/>
          </w:tcPr>
          <w:p w14:paraId="1CFE565A" w14:textId="660D8987" w:rsidR="002A0F69" w:rsidRPr="005A1E9F" w:rsidRDefault="001419B9" w:rsidP="002A0F69">
            <w:pPr>
              <w:pStyle w:val="Tabletext"/>
            </w:pPr>
            <w:r w:rsidRPr="00D1378C">
              <w:t xml:space="preserve">Green Team provide </w:t>
            </w:r>
            <w:r>
              <w:t xml:space="preserve">continued </w:t>
            </w:r>
            <w:r w:rsidRPr="00D1378C">
              <w:t xml:space="preserve">updated summaries </w:t>
            </w:r>
            <w:r>
              <w:t xml:space="preserve">for inclusion in </w:t>
            </w:r>
            <w:r w:rsidRPr="00D1378C">
              <w:t>annual reporting</w:t>
            </w:r>
            <w:r>
              <w:t>.</w:t>
            </w:r>
          </w:p>
        </w:tc>
      </w:tr>
      <w:tr w:rsidR="002A0F69" w14:paraId="73432D72" w14:textId="77777777" w:rsidTr="001419B9">
        <w:tc>
          <w:tcPr>
            <w:tcW w:w="1838" w:type="dxa"/>
            <w:vMerge/>
          </w:tcPr>
          <w:p w14:paraId="161610F0" w14:textId="77777777" w:rsidR="002A0F69" w:rsidRDefault="002A0F69" w:rsidP="002A0F69">
            <w:pPr>
              <w:pStyle w:val="Tabletext"/>
            </w:pPr>
          </w:p>
        </w:tc>
        <w:tc>
          <w:tcPr>
            <w:tcW w:w="5670" w:type="dxa"/>
          </w:tcPr>
          <w:p w14:paraId="67948381" w14:textId="1C45298A" w:rsidR="002A0F69" w:rsidRPr="005A1E9F" w:rsidRDefault="002A0F69" w:rsidP="002A0F69">
            <w:pPr>
              <w:pStyle w:val="Tabletext"/>
              <w:rPr>
                <w:rStyle w:val="Strong"/>
                <w:b w:val="0"/>
                <w:bCs w:val="0"/>
              </w:rPr>
            </w:pPr>
            <w:r w:rsidRPr="005A1E9F">
              <w:t>Evaluate and adjust the energy management plan as necessary based on monitoring and reporting results</w:t>
            </w:r>
            <w:r>
              <w:t>.</w:t>
            </w:r>
          </w:p>
        </w:tc>
        <w:tc>
          <w:tcPr>
            <w:tcW w:w="2241" w:type="dxa"/>
          </w:tcPr>
          <w:p w14:paraId="4785CE2B" w14:textId="07506FA0" w:rsidR="002A0F69" w:rsidRPr="005A1E9F" w:rsidRDefault="002A0F69" w:rsidP="002A0F69">
            <w:pPr>
              <w:pStyle w:val="Tabletext"/>
            </w:pPr>
            <w:r>
              <w:t>Ongoing</w:t>
            </w:r>
          </w:p>
        </w:tc>
      </w:tr>
      <w:tr w:rsidR="002A0F69" w14:paraId="7D6776BE" w14:textId="77777777" w:rsidTr="001419B9">
        <w:tc>
          <w:tcPr>
            <w:tcW w:w="1838" w:type="dxa"/>
            <w:vMerge w:val="restart"/>
            <w:textDirection w:val="btLr"/>
          </w:tcPr>
          <w:p w14:paraId="685BC87E" w14:textId="77777777" w:rsidR="002A0F69" w:rsidRDefault="002A0F69" w:rsidP="002A0F69">
            <w:pPr>
              <w:pStyle w:val="Tabletext"/>
              <w:jc w:val="center"/>
            </w:pPr>
            <w:r w:rsidRPr="0042289B">
              <w:t>Phase 3</w:t>
            </w:r>
          </w:p>
          <w:p w14:paraId="2937E667" w14:textId="05A79CD7" w:rsidR="002A0F69" w:rsidRPr="0042289B" w:rsidRDefault="002A0F69" w:rsidP="002A0F69">
            <w:pPr>
              <w:pStyle w:val="Tabletext"/>
              <w:jc w:val="center"/>
            </w:pPr>
            <w:r w:rsidRPr="0042289B">
              <w:t xml:space="preserve"> Education and Training</w:t>
            </w:r>
          </w:p>
          <w:p w14:paraId="5D23B819" w14:textId="77777777" w:rsidR="002A0F69" w:rsidRDefault="002A0F69" w:rsidP="002A0F69">
            <w:pPr>
              <w:pStyle w:val="Tabletext"/>
            </w:pPr>
          </w:p>
        </w:tc>
        <w:tc>
          <w:tcPr>
            <w:tcW w:w="5670" w:type="dxa"/>
          </w:tcPr>
          <w:p w14:paraId="3E5A8933" w14:textId="201EDFBE" w:rsidR="002A0F69" w:rsidRPr="005A1E9F" w:rsidRDefault="002A0F69" w:rsidP="002A0F69">
            <w:pPr>
              <w:pStyle w:val="Tabletext"/>
            </w:pPr>
            <w:r w:rsidRPr="005A1E9F">
              <w:t xml:space="preserve">Deliver ongoing </w:t>
            </w:r>
            <w:r w:rsidRPr="005A1E9F">
              <w:rPr>
                <w:rStyle w:val="Strong"/>
                <w:b w:val="0"/>
                <w:bCs w:val="0"/>
              </w:rPr>
              <w:t>staff training and awareness programmes</w:t>
            </w:r>
            <w:r w:rsidRPr="005A1E9F">
              <w:t>, including workshops, campaigns, and events.</w:t>
            </w:r>
          </w:p>
        </w:tc>
        <w:tc>
          <w:tcPr>
            <w:tcW w:w="2241" w:type="dxa"/>
          </w:tcPr>
          <w:p w14:paraId="324E3581" w14:textId="60178A91" w:rsidR="002A0F69" w:rsidRPr="005A1E9F" w:rsidRDefault="002A0F69" w:rsidP="002A0F69">
            <w:pPr>
              <w:pStyle w:val="Tabletext"/>
            </w:pPr>
            <w:r w:rsidRPr="00B84707">
              <w:t>Ongoing</w:t>
            </w:r>
          </w:p>
        </w:tc>
      </w:tr>
      <w:tr w:rsidR="002A0F69" w14:paraId="1F6B5AC8" w14:textId="77777777" w:rsidTr="001419B9">
        <w:tc>
          <w:tcPr>
            <w:tcW w:w="1838" w:type="dxa"/>
            <w:vMerge/>
          </w:tcPr>
          <w:p w14:paraId="44348457" w14:textId="77777777" w:rsidR="002A0F69" w:rsidRPr="0042289B" w:rsidRDefault="002A0F69" w:rsidP="002A0F69">
            <w:pPr>
              <w:pStyle w:val="Tabletext"/>
            </w:pPr>
          </w:p>
        </w:tc>
        <w:tc>
          <w:tcPr>
            <w:tcW w:w="5670" w:type="dxa"/>
          </w:tcPr>
          <w:p w14:paraId="2DC5C769" w14:textId="3699F1A2" w:rsidR="002A0F69" w:rsidRPr="005A1E9F" w:rsidRDefault="002A0F69">
            <w:pPr>
              <w:pStyle w:val="Tabletext"/>
            </w:pPr>
            <w:r w:rsidRPr="005A1E9F">
              <w:t xml:space="preserve">Promote </w:t>
            </w:r>
            <w:r w:rsidRPr="005A1E9F">
              <w:rPr>
                <w:rStyle w:val="Strong"/>
                <w:b w:val="0"/>
                <w:bCs w:val="0"/>
              </w:rPr>
              <w:t>behavioural change</w:t>
            </w:r>
            <w:r w:rsidRPr="005A1E9F">
              <w:t xml:space="preserve"> through targeted engagement with </w:t>
            </w:r>
            <w:r w:rsidR="00C80800">
              <w:t>Gallery</w:t>
            </w:r>
            <w:r w:rsidR="00C80800" w:rsidRPr="005A1E9F">
              <w:t xml:space="preserve"> </w:t>
            </w:r>
            <w:r w:rsidRPr="005A1E9F">
              <w:t>staff and building occupants.</w:t>
            </w:r>
          </w:p>
        </w:tc>
        <w:tc>
          <w:tcPr>
            <w:tcW w:w="2241" w:type="dxa"/>
          </w:tcPr>
          <w:p w14:paraId="177FDDC4" w14:textId="022BC727" w:rsidR="002A0F69" w:rsidRPr="005A1E9F" w:rsidRDefault="002A0F69" w:rsidP="002A0F69">
            <w:pPr>
              <w:pStyle w:val="Tabletext"/>
            </w:pPr>
            <w:r w:rsidRPr="00B84707">
              <w:t>Ongoing</w:t>
            </w:r>
          </w:p>
        </w:tc>
      </w:tr>
      <w:tr w:rsidR="002A0F69" w14:paraId="3F0D5E1F" w14:textId="77777777" w:rsidTr="001419B9">
        <w:trPr>
          <w:trHeight w:val="1033"/>
        </w:trPr>
        <w:tc>
          <w:tcPr>
            <w:tcW w:w="1838" w:type="dxa"/>
            <w:vMerge/>
          </w:tcPr>
          <w:p w14:paraId="1A23D703" w14:textId="77777777" w:rsidR="002A0F69" w:rsidRPr="0042289B" w:rsidRDefault="002A0F69" w:rsidP="002A0F69">
            <w:pPr>
              <w:pStyle w:val="Tabletext"/>
            </w:pPr>
          </w:p>
        </w:tc>
        <w:tc>
          <w:tcPr>
            <w:tcW w:w="5670" w:type="dxa"/>
          </w:tcPr>
          <w:p w14:paraId="6BFC3C8B" w14:textId="4D597D8F" w:rsidR="002A0F69" w:rsidRPr="005A1E9F" w:rsidRDefault="002A0F69" w:rsidP="002A0F69">
            <w:pPr>
              <w:pStyle w:val="Tabletext"/>
            </w:pPr>
            <w:r w:rsidRPr="005A1E9F">
              <w:t xml:space="preserve">Encourage </w:t>
            </w:r>
            <w:r w:rsidRPr="005A1E9F">
              <w:rPr>
                <w:rStyle w:val="Strong"/>
                <w:b w:val="0"/>
                <w:bCs w:val="0"/>
              </w:rPr>
              <w:t>participation in energy conservation initiatives</w:t>
            </w:r>
            <w:r w:rsidRPr="005A1E9F">
              <w:t>, reinforcing a culture of sustainability.</w:t>
            </w:r>
          </w:p>
        </w:tc>
        <w:tc>
          <w:tcPr>
            <w:tcW w:w="2241" w:type="dxa"/>
          </w:tcPr>
          <w:p w14:paraId="46AB9203" w14:textId="6483DAEA" w:rsidR="002A0F69" w:rsidRPr="005A1E9F" w:rsidRDefault="002A0F69" w:rsidP="002A0F69">
            <w:pPr>
              <w:pStyle w:val="Tabletext"/>
            </w:pPr>
            <w:r w:rsidRPr="00B84707">
              <w:t>Ongoing</w:t>
            </w:r>
          </w:p>
        </w:tc>
      </w:tr>
      <w:tr w:rsidR="002A0F69" w14:paraId="6E2B179B" w14:textId="77777777" w:rsidTr="001419B9">
        <w:tc>
          <w:tcPr>
            <w:tcW w:w="1838" w:type="dxa"/>
            <w:vMerge w:val="restart"/>
            <w:textDirection w:val="btLr"/>
          </w:tcPr>
          <w:p w14:paraId="6CA1D613" w14:textId="3987FF06" w:rsidR="002A0F69" w:rsidRDefault="002A0F69" w:rsidP="002A0F69">
            <w:pPr>
              <w:pStyle w:val="Tabletext"/>
              <w:jc w:val="center"/>
            </w:pPr>
            <w:r>
              <w:lastRenderedPageBreak/>
              <w:t>Phase 4</w:t>
            </w:r>
          </w:p>
          <w:p w14:paraId="7FEF066F" w14:textId="50BA194B" w:rsidR="002A0F69" w:rsidRPr="0042289B" w:rsidRDefault="002A0F69" w:rsidP="002A0F69">
            <w:pPr>
              <w:pStyle w:val="Tabletext"/>
              <w:jc w:val="center"/>
            </w:pPr>
            <w:r w:rsidRPr="0042289B">
              <w:t>Energy Efficiency Improvements</w:t>
            </w:r>
          </w:p>
        </w:tc>
        <w:tc>
          <w:tcPr>
            <w:tcW w:w="5670" w:type="dxa"/>
          </w:tcPr>
          <w:p w14:paraId="0FD6C18B" w14:textId="0C32729B" w:rsidR="002A0F69" w:rsidRPr="005A1E9F" w:rsidRDefault="002A0F69" w:rsidP="002A0F69">
            <w:pPr>
              <w:pStyle w:val="Tabletext"/>
            </w:pPr>
            <w:r w:rsidRPr="005A1E9F">
              <w:t xml:space="preserve">Identify and implement </w:t>
            </w:r>
            <w:r w:rsidRPr="008B1F11">
              <w:rPr>
                <w:rStyle w:val="Strong"/>
              </w:rPr>
              <w:t>Reduce Your Use</w:t>
            </w:r>
            <w:r w:rsidRPr="005A1E9F">
              <w:t xml:space="preserve"> initiatives throughout Gallery operations</w:t>
            </w:r>
            <w:r>
              <w:t>.</w:t>
            </w:r>
          </w:p>
        </w:tc>
        <w:tc>
          <w:tcPr>
            <w:tcW w:w="2241" w:type="dxa"/>
          </w:tcPr>
          <w:p w14:paraId="3CCBB6A8" w14:textId="3172223F" w:rsidR="002A0F69" w:rsidRPr="005A1E9F" w:rsidRDefault="002A0F69" w:rsidP="002A0F69">
            <w:pPr>
              <w:pStyle w:val="Tabletext"/>
            </w:pPr>
            <w:r>
              <w:t>Ongoing</w:t>
            </w:r>
          </w:p>
        </w:tc>
      </w:tr>
      <w:tr w:rsidR="00B87D26" w14:paraId="622D98CF" w14:textId="77777777" w:rsidTr="001419B9">
        <w:tc>
          <w:tcPr>
            <w:tcW w:w="1838" w:type="dxa"/>
            <w:vMerge/>
          </w:tcPr>
          <w:p w14:paraId="650D48E0" w14:textId="77777777" w:rsidR="00B87D26" w:rsidRPr="0042289B" w:rsidRDefault="00B87D26" w:rsidP="00B87D26">
            <w:pPr>
              <w:pStyle w:val="Tabletext"/>
            </w:pPr>
          </w:p>
        </w:tc>
        <w:tc>
          <w:tcPr>
            <w:tcW w:w="5670" w:type="dxa"/>
            <w:vAlign w:val="center"/>
          </w:tcPr>
          <w:p w14:paraId="73BE693F" w14:textId="4AD7B123" w:rsidR="00B87D26" w:rsidRPr="00B87D26" w:rsidRDefault="00C80800" w:rsidP="00B87D26">
            <w:pPr>
              <w:pStyle w:val="Tabletext"/>
              <w:rPr>
                <w:rStyle w:val="Strong"/>
                <w:b w:val="0"/>
              </w:rPr>
            </w:pPr>
            <w:r>
              <w:rPr>
                <w:rStyle w:val="Strong"/>
                <w:b w:val="0"/>
              </w:rPr>
              <w:t xml:space="preserve">Gallery </w:t>
            </w:r>
            <w:r w:rsidR="00B87D26" w:rsidRPr="00B87D26">
              <w:rPr>
                <w:rStyle w:val="Strong"/>
                <w:b w:val="0"/>
              </w:rPr>
              <w:t>Plant Metering Installation:</w:t>
            </w:r>
          </w:p>
          <w:p w14:paraId="6AD88095" w14:textId="77777777" w:rsidR="00B87D26" w:rsidRPr="00B87D26" w:rsidRDefault="00B87D26" w:rsidP="00B87D26">
            <w:pPr>
              <w:pStyle w:val="Tabletext"/>
              <w:rPr>
                <w:rStyle w:val="Strong"/>
                <w:b w:val="0"/>
              </w:rPr>
            </w:pPr>
            <w:r w:rsidRPr="00B87D26">
              <w:rPr>
                <w:rStyle w:val="Strong"/>
                <w:b w:val="0"/>
              </w:rPr>
              <w:t>Energy Meter monitoring will be provided in the following locations:</w:t>
            </w:r>
          </w:p>
          <w:p w14:paraId="0EC9C726" w14:textId="5CAE8B18" w:rsidR="00B87D26" w:rsidRDefault="00B87D26" w:rsidP="00B87D26">
            <w:pPr>
              <w:pStyle w:val="Bullets"/>
              <w:numPr>
                <w:ilvl w:val="0"/>
                <w:numId w:val="40"/>
              </w:numPr>
              <w:tabs>
                <w:tab w:val="clear" w:pos="980"/>
              </w:tabs>
              <w:rPr>
                <w:rStyle w:val="Strong"/>
                <w:rFonts w:asciiTheme="minorHAnsi" w:hAnsiTheme="minorHAnsi"/>
                <w:b w:val="0"/>
                <w:color w:val="000000"/>
                <w:sz w:val="20"/>
                <w:lang w:eastAsia="en-IE"/>
              </w:rPr>
            </w:pPr>
            <w:r w:rsidRPr="00B87D26">
              <w:rPr>
                <w:rStyle w:val="Strong"/>
                <w:rFonts w:asciiTheme="minorHAnsi" w:hAnsiTheme="minorHAnsi"/>
                <w:b w:val="0"/>
                <w:color w:val="000000"/>
                <w:sz w:val="20"/>
                <w:lang w:eastAsia="en-IE"/>
              </w:rPr>
              <w:t>Main Energy Centre - Dargan &amp; Milltown Wing</w:t>
            </w:r>
          </w:p>
          <w:p w14:paraId="6DE9A962" w14:textId="2C87DE74" w:rsidR="00B87D26" w:rsidRPr="00B87D26" w:rsidRDefault="00B87D26" w:rsidP="00B87D26">
            <w:pPr>
              <w:pStyle w:val="Bullets"/>
              <w:numPr>
                <w:ilvl w:val="0"/>
                <w:numId w:val="40"/>
              </w:numPr>
              <w:tabs>
                <w:tab w:val="clear" w:pos="980"/>
              </w:tabs>
              <w:rPr>
                <w:rStyle w:val="Strong"/>
                <w:rFonts w:asciiTheme="minorHAnsi" w:hAnsiTheme="minorHAnsi"/>
                <w:b w:val="0"/>
                <w:color w:val="000000"/>
                <w:sz w:val="20"/>
                <w:lang w:eastAsia="en-IE"/>
              </w:rPr>
            </w:pPr>
            <w:r w:rsidRPr="00B87D26">
              <w:rPr>
                <w:rStyle w:val="Strong"/>
                <w:rFonts w:asciiTheme="minorHAnsi" w:hAnsiTheme="minorHAnsi"/>
                <w:b w:val="0"/>
                <w:color w:val="000000"/>
                <w:sz w:val="20"/>
                <w:lang w:eastAsia="en-IE"/>
              </w:rPr>
              <w:t>Clare Lane Main SW. Room</w:t>
            </w:r>
          </w:p>
          <w:p w14:paraId="381417BA" w14:textId="77777777" w:rsidR="00B87D26" w:rsidRPr="00B87D26" w:rsidRDefault="00B87D26" w:rsidP="00B87D26">
            <w:pPr>
              <w:pStyle w:val="Bullets"/>
              <w:numPr>
                <w:ilvl w:val="0"/>
                <w:numId w:val="40"/>
              </w:numPr>
              <w:tabs>
                <w:tab w:val="clear" w:pos="980"/>
              </w:tabs>
              <w:rPr>
                <w:rStyle w:val="Strong"/>
                <w:rFonts w:asciiTheme="minorHAnsi" w:hAnsiTheme="minorHAnsi"/>
                <w:b w:val="0"/>
                <w:color w:val="000000"/>
                <w:sz w:val="20"/>
                <w:lang w:eastAsia="en-IE"/>
              </w:rPr>
            </w:pPr>
            <w:r w:rsidRPr="00B87D26">
              <w:rPr>
                <w:rStyle w:val="Strong"/>
                <w:rFonts w:asciiTheme="minorHAnsi" w:hAnsiTheme="minorHAnsi"/>
                <w:b w:val="0"/>
                <w:color w:val="000000"/>
                <w:sz w:val="20"/>
                <w:lang w:eastAsia="en-IE"/>
              </w:rPr>
              <w:t>Old Energy Centre Switch Room (but subject to a more extensive survey of the switchgear)</w:t>
            </w:r>
          </w:p>
          <w:p w14:paraId="49B196CF" w14:textId="75DF0F9C" w:rsidR="00B87D26" w:rsidRPr="005A1E9F" w:rsidRDefault="00B87D26" w:rsidP="00B87D26">
            <w:pPr>
              <w:pStyle w:val="Tabletext"/>
              <w:numPr>
                <w:ilvl w:val="0"/>
                <w:numId w:val="40"/>
              </w:numPr>
            </w:pPr>
            <w:r w:rsidRPr="00B87D26">
              <w:rPr>
                <w:rStyle w:val="Strong"/>
                <w:b w:val="0"/>
              </w:rPr>
              <w:t>Main incoming Gas supplies and CHP</w:t>
            </w:r>
          </w:p>
        </w:tc>
        <w:tc>
          <w:tcPr>
            <w:tcW w:w="2241" w:type="dxa"/>
          </w:tcPr>
          <w:p w14:paraId="6F16610A" w14:textId="311DA0D1" w:rsidR="00B87D26" w:rsidRPr="005F12A7" w:rsidRDefault="001419B9" w:rsidP="00B87D26">
            <w:pPr>
              <w:rPr>
                <w:lang w:eastAsia="en-IE"/>
              </w:rPr>
            </w:pPr>
            <w:r w:rsidRPr="00D1378C">
              <w:rPr>
                <w:rFonts w:asciiTheme="minorHAnsi" w:hAnsiTheme="minorHAnsi"/>
                <w:color w:val="000000"/>
                <w:sz w:val="20"/>
                <w:szCs w:val="24"/>
                <w:lang w:eastAsia="en-IE"/>
              </w:rPr>
              <w:t xml:space="preserve">Works have been scheduled to commence with the installation of metering in Q2 2026  </w:t>
            </w:r>
          </w:p>
        </w:tc>
      </w:tr>
      <w:tr w:rsidR="00B87D26" w14:paraId="5062E681" w14:textId="77777777" w:rsidTr="001419B9">
        <w:tc>
          <w:tcPr>
            <w:tcW w:w="1838" w:type="dxa"/>
            <w:vMerge/>
          </w:tcPr>
          <w:p w14:paraId="5DE383C2" w14:textId="77777777" w:rsidR="00B87D26" w:rsidRPr="0042289B" w:rsidRDefault="00B87D26" w:rsidP="00B87D26">
            <w:pPr>
              <w:pStyle w:val="Tabletext"/>
            </w:pPr>
          </w:p>
        </w:tc>
        <w:tc>
          <w:tcPr>
            <w:tcW w:w="5670" w:type="dxa"/>
          </w:tcPr>
          <w:p w14:paraId="7C4284A9" w14:textId="58D2062D" w:rsidR="00B87D26" w:rsidRPr="005A1E9F" w:rsidRDefault="00B87D26">
            <w:pPr>
              <w:pStyle w:val="Tabletext"/>
            </w:pPr>
            <w:r w:rsidRPr="005A1E9F">
              <w:t xml:space="preserve">Assess and incorporate </w:t>
            </w:r>
            <w:r w:rsidRPr="005A1E9F">
              <w:rPr>
                <w:rStyle w:val="Strong"/>
                <w:b w:val="0"/>
                <w:bCs w:val="0"/>
              </w:rPr>
              <w:t>building modifications</w:t>
            </w:r>
            <w:r w:rsidRPr="005A1E9F">
              <w:t xml:space="preserve"> aligned with the </w:t>
            </w:r>
            <w:r w:rsidR="007379E9">
              <w:t>Gallery’s</w:t>
            </w:r>
            <w:r w:rsidR="007379E9" w:rsidRPr="005A1E9F">
              <w:t xml:space="preserve"> </w:t>
            </w:r>
            <w:r w:rsidRPr="005A1E9F">
              <w:t>Master Development Plan</w:t>
            </w:r>
            <w:r w:rsidR="007379E9">
              <w:t xml:space="preserve"> (MDP).</w:t>
            </w:r>
          </w:p>
        </w:tc>
        <w:tc>
          <w:tcPr>
            <w:tcW w:w="2241" w:type="dxa"/>
          </w:tcPr>
          <w:p w14:paraId="1EE849C6" w14:textId="56A900EC" w:rsidR="00B87D26" w:rsidRPr="005A1E9F" w:rsidRDefault="00B87D26" w:rsidP="00B87D26">
            <w:pPr>
              <w:pStyle w:val="Tabletext"/>
            </w:pPr>
            <w:r>
              <w:t>Jun-2026</w:t>
            </w:r>
          </w:p>
        </w:tc>
      </w:tr>
      <w:tr w:rsidR="00B87D26" w14:paraId="4497E721" w14:textId="77777777" w:rsidTr="001419B9">
        <w:tc>
          <w:tcPr>
            <w:tcW w:w="1838" w:type="dxa"/>
            <w:vMerge/>
          </w:tcPr>
          <w:p w14:paraId="073BCE6D" w14:textId="77777777" w:rsidR="00B87D26" w:rsidRPr="0042289B" w:rsidRDefault="00B87D26" w:rsidP="00B87D26">
            <w:pPr>
              <w:pStyle w:val="Tabletext"/>
            </w:pPr>
          </w:p>
        </w:tc>
        <w:tc>
          <w:tcPr>
            <w:tcW w:w="5670" w:type="dxa"/>
          </w:tcPr>
          <w:p w14:paraId="415C87EF" w14:textId="6C5E24E5" w:rsidR="00B87D26" w:rsidRDefault="00B87D26" w:rsidP="00B87D26">
            <w:pPr>
              <w:pStyle w:val="Tabletext"/>
            </w:pPr>
            <w:r w:rsidRPr="005A1E9F">
              <w:t xml:space="preserve">Review and revise the </w:t>
            </w:r>
            <w:r>
              <w:rPr>
                <w:rStyle w:val="Strong"/>
              </w:rPr>
              <w:t>MDP</w:t>
            </w:r>
            <w:r w:rsidRPr="005A1E9F">
              <w:t xml:space="preserve"> to strengthen alignment with climate and energy objectives.</w:t>
            </w:r>
          </w:p>
          <w:p w14:paraId="1C6AED3D" w14:textId="5E68F9F8" w:rsidR="00B87D26" w:rsidRPr="005A1E9F" w:rsidRDefault="00B87D26">
            <w:pPr>
              <w:pStyle w:val="Tabletext"/>
            </w:pPr>
            <w:r>
              <w:t xml:space="preserve"> </w:t>
            </w:r>
          </w:p>
        </w:tc>
        <w:tc>
          <w:tcPr>
            <w:tcW w:w="2241" w:type="dxa"/>
          </w:tcPr>
          <w:p w14:paraId="4D1BF522" w14:textId="42B6192E" w:rsidR="00B87D26" w:rsidRPr="005A1E9F" w:rsidRDefault="00B87D26" w:rsidP="00B87D26">
            <w:pPr>
              <w:pStyle w:val="Tabletext"/>
            </w:pPr>
            <w:r>
              <w:t>Dec-2026</w:t>
            </w:r>
          </w:p>
        </w:tc>
      </w:tr>
      <w:tr w:rsidR="00B87D26" w14:paraId="7D0AB841" w14:textId="77777777" w:rsidTr="001419B9">
        <w:trPr>
          <w:trHeight w:val="365"/>
        </w:trPr>
        <w:tc>
          <w:tcPr>
            <w:tcW w:w="1838" w:type="dxa"/>
            <w:vMerge/>
          </w:tcPr>
          <w:p w14:paraId="458CA40E" w14:textId="77777777" w:rsidR="00B87D26" w:rsidRPr="0042289B" w:rsidRDefault="00B87D26" w:rsidP="00B87D26">
            <w:pPr>
              <w:pStyle w:val="Tabletext"/>
            </w:pPr>
          </w:p>
        </w:tc>
        <w:tc>
          <w:tcPr>
            <w:tcW w:w="5670" w:type="dxa"/>
          </w:tcPr>
          <w:p w14:paraId="3F7E8EF1" w14:textId="437B72A7" w:rsidR="00B87D26" w:rsidRPr="005A1E9F" w:rsidRDefault="00B87D26" w:rsidP="00B87D26">
            <w:pPr>
              <w:pStyle w:val="Tabletext"/>
            </w:pPr>
            <w:r w:rsidRPr="005A1E9F">
              <w:t xml:space="preserve">Explore and assess other </w:t>
            </w:r>
            <w:r w:rsidRPr="005A1E9F">
              <w:rPr>
                <w:rStyle w:val="Strong"/>
                <w:b w:val="0"/>
                <w:bCs w:val="0"/>
              </w:rPr>
              <w:t>innovative approaches</w:t>
            </w:r>
            <w:r w:rsidRPr="005A1E9F">
              <w:t xml:space="preserve"> to improving energy performance</w:t>
            </w:r>
            <w:r>
              <w:t xml:space="preserve"> (based on Register of Opportunities)</w:t>
            </w:r>
          </w:p>
        </w:tc>
        <w:tc>
          <w:tcPr>
            <w:tcW w:w="2241" w:type="dxa"/>
          </w:tcPr>
          <w:p w14:paraId="753E95EE" w14:textId="72F4FA69" w:rsidR="00B87D26" w:rsidRPr="005A1E9F" w:rsidRDefault="00B87D26" w:rsidP="00B87D26">
            <w:pPr>
              <w:pStyle w:val="Tabletext"/>
            </w:pPr>
            <w:r>
              <w:t>2025-2029</w:t>
            </w:r>
          </w:p>
        </w:tc>
      </w:tr>
      <w:tr w:rsidR="00B87D26" w14:paraId="306021F2" w14:textId="77777777" w:rsidTr="001419B9">
        <w:tc>
          <w:tcPr>
            <w:tcW w:w="1838" w:type="dxa"/>
            <w:vMerge w:val="restart"/>
            <w:textDirection w:val="btLr"/>
          </w:tcPr>
          <w:p w14:paraId="07DB3C44" w14:textId="6336E077" w:rsidR="00B87D26" w:rsidRPr="0042289B" w:rsidRDefault="00B87D26" w:rsidP="00B87D26">
            <w:pPr>
              <w:pStyle w:val="Tabletext"/>
              <w:jc w:val="center"/>
            </w:pPr>
            <w:r w:rsidRPr="0042289B">
              <w:t>Phase 5: Renewable Energy Transition</w:t>
            </w:r>
          </w:p>
          <w:p w14:paraId="0916328A" w14:textId="77777777" w:rsidR="00B87D26" w:rsidRPr="0042289B" w:rsidRDefault="00B87D26" w:rsidP="00B87D26">
            <w:pPr>
              <w:pStyle w:val="Tabletext"/>
            </w:pPr>
          </w:p>
        </w:tc>
        <w:tc>
          <w:tcPr>
            <w:tcW w:w="5670" w:type="dxa"/>
          </w:tcPr>
          <w:p w14:paraId="630C9BCB" w14:textId="77777777" w:rsidR="00B87D26" w:rsidRPr="005A1E9F" w:rsidRDefault="00B87D26" w:rsidP="00B87D26">
            <w:pPr>
              <w:pStyle w:val="Tabletext"/>
            </w:pPr>
            <w:r w:rsidRPr="005A1E9F">
              <w:t xml:space="preserve">Conduct </w:t>
            </w:r>
            <w:r w:rsidRPr="005A1E9F">
              <w:rPr>
                <w:rStyle w:val="Strong"/>
                <w:b w:val="0"/>
                <w:bCs w:val="0"/>
              </w:rPr>
              <w:t>feasibility studies</w:t>
            </w:r>
            <w:r w:rsidRPr="005A1E9F">
              <w:t xml:space="preserve"> on renewable and low-carbon energy options, including:</w:t>
            </w:r>
          </w:p>
          <w:p w14:paraId="75C19B7A" w14:textId="77777777" w:rsidR="00B87D26" w:rsidRPr="00F61347" w:rsidRDefault="00B87D26" w:rsidP="00B87D26">
            <w:pPr>
              <w:pStyle w:val="Bullets"/>
              <w:numPr>
                <w:ilvl w:val="0"/>
                <w:numId w:val="35"/>
              </w:numPr>
              <w:rPr>
                <w:sz w:val="20"/>
                <w:szCs w:val="20"/>
              </w:rPr>
            </w:pPr>
            <w:r w:rsidRPr="00F61347">
              <w:rPr>
                <w:sz w:val="20"/>
                <w:szCs w:val="20"/>
              </w:rPr>
              <w:t>Heat pumps</w:t>
            </w:r>
          </w:p>
          <w:p w14:paraId="3278A59E" w14:textId="77777777" w:rsidR="00B87D26" w:rsidRPr="00F61347" w:rsidRDefault="00B87D26" w:rsidP="00B87D26">
            <w:pPr>
              <w:pStyle w:val="Bullets"/>
              <w:numPr>
                <w:ilvl w:val="0"/>
                <w:numId w:val="35"/>
              </w:numPr>
              <w:rPr>
                <w:sz w:val="20"/>
                <w:szCs w:val="20"/>
              </w:rPr>
            </w:pPr>
            <w:r w:rsidRPr="00F61347">
              <w:rPr>
                <w:sz w:val="20"/>
                <w:szCs w:val="20"/>
              </w:rPr>
              <w:t>Solar PV</w:t>
            </w:r>
          </w:p>
          <w:p w14:paraId="339D9AF8" w14:textId="44AC3B8C" w:rsidR="00B87D26" w:rsidRPr="008B1F11" w:rsidRDefault="00B87D26" w:rsidP="00B87D26">
            <w:pPr>
              <w:pStyle w:val="Tabletext"/>
              <w:numPr>
                <w:ilvl w:val="0"/>
                <w:numId w:val="35"/>
              </w:numPr>
              <w:rPr>
                <w:szCs w:val="20"/>
              </w:rPr>
            </w:pPr>
            <w:r w:rsidRPr="00F61347">
              <w:rPr>
                <w:szCs w:val="20"/>
              </w:rPr>
              <w:t>Biofuels and biomass</w:t>
            </w:r>
          </w:p>
        </w:tc>
        <w:tc>
          <w:tcPr>
            <w:tcW w:w="2241" w:type="dxa"/>
            <w:vAlign w:val="center"/>
          </w:tcPr>
          <w:p w14:paraId="404EF6D5" w14:textId="7C4A89B7" w:rsidR="00B87D26" w:rsidRPr="005A1E9F" w:rsidRDefault="001419B9" w:rsidP="00B87D26">
            <w:pPr>
              <w:pStyle w:val="Tabletext"/>
            </w:pPr>
            <w:r>
              <w:t>2025-2029</w:t>
            </w:r>
          </w:p>
        </w:tc>
      </w:tr>
      <w:tr w:rsidR="00B87D26" w14:paraId="4FF1873E" w14:textId="77777777" w:rsidTr="001419B9">
        <w:tc>
          <w:tcPr>
            <w:tcW w:w="1838" w:type="dxa"/>
            <w:vMerge/>
          </w:tcPr>
          <w:p w14:paraId="771927D7" w14:textId="77777777" w:rsidR="00B87D26" w:rsidRPr="0042289B" w:rsidRDefault="00B87D26" w:rsidP="00B87D26">
            <w:pPr>
              <w:pStyle w:val="Heading3"/>
              <w:outlineLvl w:val="2"/>
            </w:pPr>
          </w:p>
        </w:tc>
        <w:tc>
          <w:tcPr>
            <w:tcW w:w="5670" w:type="dxa"/>
          </w:tcPr>
          <w:p w14:paraId="1B1A5274" w14:textId="1E753624" w:rsidR="00B87D26" w:rsidRPr="005A1E9F" w:rsidRDefault="00B87D26" w:rsidP="00B87D26">
            <w:pPr>
              <w:pStyle w:val="Tabletext"/>
            </w:pPr>
            <w:r w:rsidRPr="005A1E9F">
              <w:t xml:space="preserve">Where feasible, and in collaboration with the OPW, initiate a </w:t>
            </w:r>
            <w:r w:rsidRPr="005A1E9F">
              <w:rPr>
                <w:rStyle w:val="Strong"/>
                <w:b w:val="0"/>
                <w:bCs w:val="0"/>
              </w:rPr>
              <w:t>transition to renewable power sources</w:t>
            </w:r>
            <w:r w:rsidRPr="005A1E9F">
              <w:t xml:space="preserve"> in line with decarbonisation objectives.</w:t>
            </w:r>
          </w:p>
        </w:tc>
        <w:tc>
          <w:tcPr>
            <w:tcW w:w="2241" w:type="dxa"/>
          </w:tcPr>
          <w:p w14:paraId="5BD9DC9E" w14:textId="74130BD9" w:rsidR="00B87D26" w:rsidRPr="005A1E9F" w:rsidRDefault="001419B9" w:rsidP="00B87D26">
            <w:pPr>
              <w:pStyle w:val="Tabletext"/>
            </w:pPr>
            <w:r>
              <w:t>2025-2029</w:t>
            </w:r>
          </w:p>
        </w:tc>
      </w:tr>
    </w:tbl>
    <w:p w14:paraId="5E79589B" w14:textId="77777777" w:rsidR="00B35FA8" w:rsidRPr="00B35FA8" w:rsidRDefault="00B35FA8" w:rsidP="00B35FA8"/>
    <w:p w14:paraId="55DBF1A3" w14:textId="77777777" w:rsidR="00C51C92" w:rsidRPr="00C51C92" w:rsidRDefault="00C51C92" w:rsidP="00C51C92"/>
    <w:p w14:paraId="20B83F0F" w14:textId="41814515" w:rsidR="0037673D" w:rsidRDefault="005A1E9F" w:rsidP="005A1E9F">
      <w:pPr>
        <w:pStyle w:val="Heading2"/>
      </w:pPr>
      <w:bookmarkStart w:id="27" w:name="_Toc210914532"/>
      <w:r>
        <w:t>Register of Opportunities</w:t>
      </w:r>
      <w:bookmarkEnd w:id="27"/>
    </w:p>
    <w:p w14:paraId="7D71E7D7" w14:textId="4A839B2F" w:rsidR="002A2CAB" w:rsidRDefault="002A2CAB" w:rsidP="00ED21AB">
      <w:pPr>
        <w:pStyle w:val="BodyText"/>
      </w:pPr>
      <w:r>
        <w:t xml:space="preserve">In conjunction with our Sustainability Consultant, </w:t>
      </w:r>
      <w:r w:rsidR="0085749E">
        <w:t xml:space="preserve">the Gallery </w:t>
      </w:r>
      <w:r>
        <w:t xml:space="preserve">is developing a Register of Opportunities </w:t>
      </w:r>
      <w:r w:rsidR="00ED21AB">
        <w:t xml:space="preserve">to list potential initiatives aimed at improving energy efficiency and sustainability.  While still under development, the following </w:t>
      </w:r>
      <w:r w:rsidR="00E55ACE">
        <w:t>priorities</w:t>
      </w:r>
      <w:r w:rsidR="00ED21AB">
        <w:t xml:space="preserve"> have been identified for further investigation in 2025-26.</w:t>
      </w:r>
    </w:p>
    <w:p w14:paraId="5208C16D" w14:textId="35E53D6E" w:rsidR="00ED21AB" w:rsidRDefault="00ED21AB" w:rsidP="00ED21AB">
      <w:pPr>
        <w:pStyle w:val="Bullets"/>
      </w:pPr>
      <w:r>
        <w:t xml:space="preserve">Review of onsite metering in conjunction with OPW, with a view to identifying additional submetering which will improve understanding of energy consumption across the building.  At present, only building level utility supply meter data is available.  Additional submeter information on both electricity and gas consumption will contribute to a more thorough understanding of energy consumption by Significant Energy Users (SEUs) within the </w:t>
      </w:r>
      <w:r w:rsidR="00C80800">
        <w:t xml:space="preserve">Gallery </w:t>
      </w:r>
      <w:r>
        <w:t>estate, and is key to identifying wastage and optimising performance.</w:t>
      </w:r>
    </w:p>
    <w:p w14:paraId="3FB8CAC1" w14:textId="1355DB99" w:rsidR="00ED21AB" w:rsidRDefault="00ED21AB" w:rsidP="00ED21AB">
      <w:pPr>
        <w:pStyle w:val="Bullets"/>
      </w:pPr>
      <w:r>
        <w:lastRenderedPageBreak/>
        <w:t>Investigate the costs</w:t>
      </w:r>
      <w:r w:rsidR="00051281">
        <w:t>,</w:t>
      </w:r>
      <w:r>
        <w:t xml:space="preserve"> benefits</w:t>
      </w:r>
      <w:r w:rsidR="00051281">
        <w:t xml:space="preserve"> and infrastructure implications</w:t>
      </w:r>
      <w:r>
        <w:t xml:space="preserve"> of </w:t>
      </w:r>
      <w:r w:rsidR="00051281">
        <w:t>switching off</w:t>
      </w:r>
      <w:r>
        <w:t xml:space="preserve"> the CHP unit</w:t>
      </w:r>
      <w:r w:rsidR="00CB725D">
        <w:t>, with the aim of ceasing CHP operation before 2030.</w:t>
      </w:r>
      <w:r>
        <w:t xml:space="preserve">  While operation continues to deliver total primary energy savings, </w:t>
      </w:r>
      <w:r w:rsidR="00051281">
        <w:t xml:space="preserve">overall </w:t>
      </w:r>
      <w:r>
        <w:t>CO</w:t>
      </w:r>
      <w:r w:rsidRPr="00334C25">
        <w:rPr>
          <w:vertAlign w:val="subscript"/>
        </w:rPr>
        <w:t>2</w:t>
      </w:r>
      <w:r>
        <w:t xml:space="preserve"> savings associated with CHP unit are reducing as the electricity grid is </w:t>
      </w:r>
      <w:r w:rsidR="00051281">
        <w:t>decarboni</w:t>
      </w:r>
      <w:r w:rsidR="00DE090F">
        <w:t>s</w:t>
      </w:r>
      <w:r w:rsidR="00051281">
        <w:t>ed, while operation of the unit increases the fossil CO</w:t>
      </w:r>
      <w:r w:rsidR="00051281" w:rsidRPr="00DE090F">
        <w:rPr>
          <w:vertAlign w:val="subscript"/>
        </w:rPr>
        <w:t>2</w:t>
      </w:r>
      <w:r w:rsidR="00051281">
        <w:t xml:space="preserve"> emissions </w:t>
      </w:r>
      <w:r w:rsidR="00DE090F">
        <w:t xml:space="preserve">attributable to </w:t>
      </w:r>
      <w:r w:rsidR="0085749E">
        <w:t xml:space="preserve">the Gallery </w:t>
      </w:r>
      <w:r w:rsidR="00051281">
        <w:t>and makes it more challenging to meet th</w:t>
      </w:r>
      <w:r w:rsidR="00DE090F">
        <w:t xml:space="preserve">e 2030 reduction </w:t>
      </w:r>
      <w:r w:rsidR="00051281">
        <w:t>target</w:t>
      </w:r>
      <w:r>
        <w:t>.</w:t>
      </w:r>
    </w:p>
    <w:p w14:paraId="137714E5" w14:textId="20960E9F" w:rsidR="00051281" w:rsidRDefault="00051281" w:rsidP="00DE090F">
      <w:pPr>
        <w:pStyle w:val="Bullets"/>
      </w:pPr>
      <w:r>
        <w:t>Investigate the high night</w:t>
      </w:r>
      <w:r w:rsidR="00E55ACE">
        <w:t>-</w:t>
      </w:r>
      <w:r>
        <w:t xml:space="preserve">time electrical load and identify HVAC control options to reduce night time load, including the feasibility of reducing fresh air intake and reducing AHU throughput when </w:t>
      </w:r>
      <w:r w:rsidR="00DE090F">
        <w:t>the building</w:t>
      </w:r>
      <w:r>
        <w:t xml:space="preserve"> is unoccupied.</w:t>
      </w:r>
    </w:p>
    <w:p w14:paraId="2CCCED2F" w14:textId="77777777" w:rsidR="00ED21AB" w:rsidRDefault="00051281" w:rsidP="00901165">
      <w:pPr>
        <w:pStyle w:val="Bullets"/>
      </w:pPr>
      <w:r>
        <w:t xml:space="preserve">Complete a feasibility study for </w:t>
      </w:r>
      <w:r w:rsidR="00901165">
        <w:t>a</w:t>
      </w:r>
      <w:r w:rsidR="00DE090F">
        <w:t xml:space="preserve"> pilot</w:t>
      </w:r>
      <w:r>
        <w:t xml:space="preserve"> investigation of the space heating control parameters in a </w:t>
      </w:r>
      <w:r w:rsidR="00F61347">
        <w:t xml:space="preserve">representative </w:t>
      </w:r>
      <w:r>
        <w:t xml:space="preserve">area </w:t>
      </w:r>
      <w:r w:rsidR="00F61347">
        <w:t>of</w:t>
      </w:r>
      <w:r>
        <w:t xml:space="preserve"> the </w:t>
      </w:r>
      <w:r w:rsidR="00F61347">
        <w:t>main g</w:t>
      </w:r>
      <w:r>
        <w:t>allery</w:t>
      </w:r>
      <w:r w:rsidR="00DE090F">
        <w:t xml:space="preserve"> space</w:t>
      </w:r>
      <w:r>
        <w:t xml:space="preserve">.  The aim of the </w:t>
      </w:r>
      <w:r w:rsidR="00DE090F">
        <w:t>pilot study</w:t>
      </w:r>
      <w:r>
        <w:t xml:space="preserve"> would be to assess the </w:t>
      </w:r>
      <w:r w:rsidR="00F61347">
        <w:t>potential energy savings and implications for conditioned space</w:t>
      </w:r>
      <w:r w:rsidR="00DE090F">
        <w:t xml:space="preserve"> associated with widening the control parameters</w:t>
      </w:r>
      <w:r w:rsidR="00F61347">
        <w:t>, in order to inform discussions regarding national and international temperature and humidity standards.</w:t>
      </w:r>
    </w:p>
    <w:p w14:paraId="389910A0" w14:textId="1FED1730" w:rsidR="00CB725D" w:rsidRDefault="00CB725D">
      <w:pPr>
        <w:widowControl/>
        <w:autoSpaceDE/>
        <w:autoSpaceDN/>
        <w:spacing w:after="160" w:line="259" w:lineRule="auto"/>
        <w:rPr>
          <w:rFonts w:ascii="Calibri" w:hAnsi="Calibri"/>
          <w:szCs w:val="24"/>
        </w:rPr>
      </w:pPr>
      <w:r>
        <w:br w:type="page"/>
      </w:r>
    </w:p>
    <w:p w14:paraId="659F56D7" w14:textId="77777777" w:rsidR="00CB725D" w:rsidRDefault="00CB725D" w:rsidP="00CB725D">
      <w:pPr>
        <w:pStyle w:val="Bullets"/>
        <w:numPr>
          <w:ilvl w:val="0"/>
          <w:numId w:val="0"/>
        </w:numPr>
        <w:ind w:left="567"/>
      </w:pPr>
    </w:p>
    <w:p w14:paraId="14401408" w14:textId="761938B2" w:rsidR="007B0199" w:rsidRPr="00DE090F" w:rsidRDefault="007B0199" w:rsidP="00DE090F">
      <w:pPr>
        <w:pStyle w:val="Heading1"/>
        <w:rPr>
          <w:rStyle w:val="Heading1Char"/>
          <w:b/>
          <w:smallCaps/>
        </w:rPr>
      </w:pPr>
      <w:bookmarkStart w:id="28" w:name="_Toc210914533"/>
      <w:r w:rsidRPr="00DE090F">
        <w:rPr>
          <w:rStyle w:val="Heading1Char"/>
          <w:b/>
          <w:smallCaps/>
        </w:rPr>
        <w:t>Our People</w:t>
      </w:r>
      <w:bookmarkEnd w:id="28"/>
    </w:p>
    <w:p w14:paraId="421508A9" w14:textId="10582895" w:rsidR="007B0199" w:rsidRPr="00DE090F" w:rsidRDefault="007B0199" w:rsidP="00DE090F">
      <w:pPr>
        <w:pStyle w:val="Heading2"/>
        <w:rPr>
          <w:rStyle w:val="Heading1Char"/>
          <w:rFonts w:eastAsiaTheme="majorEastAsia" w:cstheme="majorBidi"/>
          <w:b/>
          <w:smallCaps w:val="0"/>
          <w:color w:val="2E74B5" w:themeColor="accent1" w:themeShade="BF"/>
          <w:sz w:val="24"/>
          <w:szCs w:val="26"/>
        </w:rPr>
      </w:pPr>
      <w:bookmarkStart w:id="29" w:name="_Toc210914534"/>
      <w:r w:rsidRPr="00DE090F">
        <w:rPr>
          <w:rStyle w:val="Heading1Char"/>
          <w:rFonts w:eastAsiaTheme="majorEastAsia" w:cstheme="majorBidi"/>
          <w:b/>
          <w:smallCaps w:val="0"/>
          <w:color w:val="2E74B5" w:themeColor="accent1" w:themeShade="BF"/>
          <w:sz w:val="24"/>
          <w:szCs w:val="26"/>
        </w:rPr>
        <w:t>Leadership &amp; Governance</w:t>
      </w:r>
      <w:bookmarkEnd w:id="29"/>
    </w:p>
    <w:p w14:paraId="44F78F6D" w14:textId="0A5A37A2" w:rsidR="00940C21" w:rsidRPr="00DE090F" w:rsidRDefault="007B0199" w:rsidP="00DE090F">
      <w:pPr>
        <w:pStyle w:val="Heading3"/>
        <w:rPr>
          <w:rStyle w:val="Heading1Char"/>
          <w:rFonts w:eastAsiaTheme="majorEastAsia" w:cstheme="majorBidi"/>
          <w:b w:val="0"/>
          <w:smallCaps w:val="0"/>
          <w:sz w:val="22"/>
          <w:szCs w:val="24"/>
        </w:rPr>
      </w:pPr>
      <w:bookmarkStart w:id="30" w:name="_Toc210914535"/>
      <w:r w:rsidRPr="00DE090F">
        <w:rPr>
          <w:rStyle w:val="Heading1Char"/>
          <w:rFonts w:eastAsiaTheme="majorEastAsia" w:cstheme="majorBidi"/>
          <w:b w:val="0"/>
          <w:smallCaps w:val="0"/>
          <w:sz w:val="22"/>
          <w:szCs w:val="24"/>
        </w:rPr>
        <w:t>Governance Structure</w:t>
      </w:r>
      <w:bookmarkEnd w:id="30"/>
    </w:p>
    <w:p w14:paraId="3A51F481" w14:textId="2ABA7735" w:rsidR="007B0199" w:rsidRPr="00F97EBA" w:rsidRDefault="00975E19" w:rsidP="002A0F69">
      <w:pPr>
        <w:pStyle w:val="BodyText"/>
        <w:keepNext/>
        <w:keepLines/>
      </w:pPr>
      <w:r>
        <w:t>The Gallery’s</w:t>
      </w:r>
      <w:r w:rsidR="003F6382">
        <w:t xml:space="preserve"> governance structure for climate and sustainability is shown in </w:t>
      </w:r>
      <w:r w:rsidR="003F6382">
        <w:fldChar w:fldCharType="begin"/>
      </w:r>
      <w:r w:rsidR="003F6382">
        <w:instrText xml:space="preserve"> REF _Ref204678826 \h </w:instrText>
      </w:r>
      <w:r w:rsidR="003F6382">
        <w:fldChar w:fldCharType="separate"/>
      </w:r>
      <w:r w:rsidR="00DE090F" w:rsidRPr="003F6382">
        <w:t xml:space="preserve">Figure </w:t>
      </w:r>
      <w:r w:rsidR="00DE090F">
        <w:rPr>
          <w:noProof/>
        </w:rPr>
        <w:t>4</w:t>
      </w:r>
      <w:r w:rsidR="003F6382">
        <w:fldChar w:fldCharType="end"/>
      </w:r>
      <w:r w:rsidR="003F6382">
        <w:t>.</w:t>
      </w:r>
    </w:p>
    <w:p w14:paraId="2FA19274" w14:textId="505593B7" w:rsidR="00F97EBA" w:rsidRDefault="007B0199" w:rsidP="002A0F69">
      <w:pPr>
        <w:pStyle w:val="BodyText"/>
        <w:keepNext/>
        <w:keepLines/>
        <w:jc w:val="center"/>
      </w:pPr>
      <w:r w:rsidRPr="0042289B">
        <w:rPr>
          <w:noProof/>
          <w:sz w:val="24"/>
          <w:szCs w:val="24"/>
          <w:lang w:val="en-IE" w:eastAsia="en-IE"/>
        </w:rPr>
        <w:drawing>
          <wp:inline distT="0" distB="0" distL="0" distR="0" wp14:anchorId="7E10BC4D" wp14:editId="7F999E9A">
            <wp:extent cx="4323603" cy="3460770"/>
            <wp:effectExtent l="0" t="0" r="1270" b="6350"/>
            <wp:docPr id="4" name="Picture 4" descr="At the top, the 'Board of Governors &amp; Guardians,' 'National Gallery of Ireland Director,' and 'Executive Leadership Team (ELT)' oversee the Green Team. Below them, the 'Climate and Sustainability Champion (ELT Member)' is positioned. The 'Energy Performance Officer (Head of Operations)' reports to the Climate and Sustainability Champion. The Energy Performance Officer manages four key areas: 'Collection and Environmental Protection,' 'Budgeting and Procurement,' 'Information Technology,' and 'Green Team Secretary." title="Organizational structure of the Green Team at the National Gallery of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41988" cy="3475486"/>
                    </a:xfrm>
                    <a:prstGeom prst="rect">
                      <a:avLst/>
                    </a:prstGeom>
                  </pic:spPr>
                </pic:pic>
              </a:graphicData>
            </a:graphic>
          </wp:inline>
        </w:drawing>
      </w:r>
    </w:p>
    <w:p w14:paraId="6DC0F6AE" w14:textId="5A7EC9FC" w:rsidR="007B0199" w:rsidRPr="003F6382" w:rsidRDefault="003F6382" w:rsidP="002A0F69">
      <w:pPr>
        <w:pStyle w:val="Caption"/>
        <w:keepNext/>
        <w:keepLines/>
        <w:jc w:val="center"/>
      </w:pPr>
      <w:bookmarkStart w:id="31" w:name="_Ref204678826"/>
      <w:r w:rsidRPr="003F6382">
        <w:t xml:space="preserve">Figure </w:t>
      </w:r>
      <w:r w:rsidRPr="003F6382">
        <w:fldChar w:fldCharType="begin"/>
      </w:r>
      <w:r w:rsidRPr="003F6382">
        <w:instrText xml:space="preserve"> SEQ Figure \* ARABIC </w:instrText>
      </w:r>
      <w:r w:rsidRPr="003F6382">
        <w:fldChar w:fldCharType="separate"/>
      </w:r>
      <w:r w:rsidR="00DE090F">
        <w:rPr>
          <w:noProof/>
        </w:rPr>
        <w:t>4</w:t>
      </w:r>
      <w:r w:rsidRPr="003F6382">
        <w:fldChar w:fldCharType="end"/>
      </w:r>
      <w:bookmarkEnd w:id="31"/>
      <w:r w:rsidRPr="003F6382">
        <w:t xml:space="preserve">: </w:t>
      </w:r>
      <w:r w:rsidR="007B0199" w:rsidRPr="003F6382">
        <w:t>Governance Structure</w:t>
      </w:r>
      <w:bookmarkStart w:id="32" w:name="_bookmark10"/>
      <w:bookmarkEnd w:id="32"/>
      <w:r w:rsidRPr="003F6382">
        <w:t xml:space="preserve"> for Climate &amp; Sustainability</w:t>
      </w:r>
    </w:p>
    <w:p w14:paraId="0F754AF2" w14:textId="77777777" w:rsidR="00F97EBA" w:rsidRPr="0042289B" w:rsidRDefault="00F97EBA" w:rsidP="00F97EBA">
      <w:pPr>
        <w:pStyle w:val="BodyText"/>
      </w:pPr>
    </w:p>
    <w:p w14:paraId="0C0C6D0E" w14:textId="36018C81" w:rsidR="00940C21" w:rsidRDefault="0085749E" w:rsidP="00DE090F">
      <w:pPr>
        <w:pStyle w:val="Heading3"/>
      </w:pPr>
      <w:bookmarkStart w:id="33" w:name="_Toc210914536"/>
      <w:r>
        <w:t xml:space="preserve">The National Gallery of Ireland </w:t>
      </w:r>
      <w:r w:rsidR="00940C21" w:rsidRPr="0042289B">
        <w:t>Green Team</w:t>
      </w:r>
      <w:bookmarkEnd w:id="33"/>
    </w:p>
    <w:p w14:paraId="53C069FB" w14:textId="2C7E7A21" w:rsidR="00940C21" w:rsidRPr="00F97EBA" w:rsidRDefault="0085749E" w:rsidP="00F97EBA">
      <w:pPr>
        <w:pStyle w:val="BodyText"/>
      </w:pPr>
      <w:r>
        <w:t>The Gallery</w:t>
      </w:r>
      <w:r w:rsidRPr="00F97EBA">
        <w:t xml:space="preserve"> </w:t>
      </w:r>
      <w:r w:rsidR="00940C21" w:rsidRPr="00F97EBA">
        <w:t xml:space="preserve">has established a Gallery Green Team, which reports to the </w:t>
      </w:r>
      <w:r w:rsidR="004C2F00" w:rsidRPr="00F97EBA">
        <w:t>E</w:t>
      </w:r>
      <w:r w:rsidR="004C2F00">
        <w:t>xecutive Leadership Team</w:t>
      </w:r>
      <w:r w:rsidR="004C2F00" w:rsidRPr="00F97EBA">
        <w:t xml:space="preserve"> </w:t>
      </w:r>
      <w:r w:rsidR="004C2F00">
        <w:t>(</w:t>
      </w:r>
      <w:r w:rsidR="00940C21" w:rsidRPr="00F97EBA">
        <w:t>ELT</w:t>
      </w:r>
      <w:r w:rsidR="004C2F00">
        <w:t>)</w:t>
      </w:r>
      <w:r w:rsidR="00940C21" w:rsidRPr="00F97EBA">
        <w:t xml:space="preserve">. </w:t>
      </w:r>
      <w:r w:rsidR="00DE090F">
        <w:t xml:space="preserve"> </w:t>
      </w:r>
      <w:r w:rsidR="00940C21" w:rsidRPr="00F97EBA">
        <w:t>The Green Team serve</w:t>
      </w:r>
      <w:r w:rsidR="00DE090F">
        <w:t>s</w:t>
      </w:r>
      <w:r w:rsidR="00940C21" w:rsidRPr="00F97EBA">
        <w:t xml:space="preserve"> as the integrated driver of sustainability within </w:t>
      </w:r>
      <w:r>
        <w:t>the Gallery</w:t>
      </w:r>
      <w:r w:rsidR="00940C21" w:rsidRPr="00F97EBA">
        <w:t>.</w:t>
      </w:r>
      <w:r w:rsidR="00DE090F">
        <w:t xml:space="preserve"> </w:t>
      </w:r>
      <w:r w:rsidR="00940C21" w:rsidRPr="00F97EBA">
        <w:t xml:space="preserve"> The Terms of Reference for the Green Team committee have been approved by the </w:t>
      </w:r>
      <w:r>
        <w:t>Director</w:t>
      </w:r>
      <w:r w:rsidRPr="00F97EBA">
        <w:t xml:space="preserve"> </w:t>
      </w:r>
      <w:r w:rsidR="00940C21" w:rsidRPr="00F97EBA">
        <w:t>and the Board of Governors and Guardians; they have also appointed an executive to commence the work of the Green Team.</w:t>
      </w:r>
    </w:p>
    <w:p w14:paraId="17AEAF5B" w14:textId="684DB4E5" w:rsidR="00940C21" w:rsidRPr="0042289B" w:rsidRDefault="0085749E" w:rsidP="00F97EBA">
      <w:pPr>
        <w:pStyle w:val="BodyText"/>
      </w:pPr>
      <w:r>
        <w:t>The</w:t>
      </w:r>
      <w:r w:rsidRPr="00F97EBA">
        <w:t xml:space="preserve"> </w:t>
      </w:r>
      <w:r w:rsidR="00940C21" w:rsidRPr="00F97EBA">
        <w:t>Green Team’s responsibilities include:</w:t>
      </w:r>
    </w:p>
    <w:p w14:paraId="238A027D" w14:textId="0821A643" w:rsidR="00940C21" w:rsidRPr="0042289B" w:rsidRDefault="00940C21" w:rsidP="00F97EBA">
      <w:pPr>
        <w:pStyle w:val="Bullets"/>
      </w:pPr>
      <w:r w:rsidRPr="0042289B">
        <w:t>Preparing</w:t>
      </w:r>
      <w:r w:rsidRPr="0042289B">
        <w:rPr>
          <w:spacing w:val="-6"/>
        </w:rPr>
        <w:t xml:space="preserve"> </w:t>
      </w:r>
      <w:r w:rsidRPr="0042289B">
        <w:t>and</w:t>
      </w:r>
      <w:r w:rsidRPr="0042289B">
        <w:rPr>
          <w:spacing w:val="-6"/>
        </w:rPr>
        <w:t xml:space="preserve"> </w:t>
      </w:r>
      <w:r w:rsidRPr="0042289B">
        <w:t>reviewing</w:t>
      </w:r>
      <w:r w:rsidRPr="0042289B">
        <w:rPr>
          <w:spacing w:val="-4"/>
        </w:rPr>
        <w:t xml:space="preserve"> </w:t>
      </w:r>
      <w:r w:rsidR="0085749E">
        <w:t>t</w:t>
      </w:r>
      <w:r w:rsidR="00975E19">
        <w:t>he Gallery’s</w:t>
      </w:r>
      <w:r w:rsidRPr="0042289B">
        <w:rPr>
          <w:spacing w:val="-5"/>
        </w:rPr>
        <w:t xml:space="preserve"> </w:t>
      </w:r>
      <w:r w:rsidRPr="0042289B">
        <w:t>Roadmap</w:t>
      </w:r>
      <w:r w:rsidRPr="0042289B">
        <w:rPr>
          <w:spacing w:val="-4"/>
        </w:rPr>
        <w:t xml:space="preserve"> </w:t>
      </w:r>
      <w:r w:rsidRPr="0042289B">
        <w:t>on an annual basis.</w:t>
      </w:r>
    </w:p>
    <w:p w14:paraId="008E3361" w14:textId="0DF40F7E" w:rsidR="00940C21" w:rsidRPr="0042289B" w:rsidRDefault="00940C21" w:rsidP="00DE090F">
      <w:pPr>
        <w:pStyle w:val="Bullets"/>
      </w:pPr>
      <w:r w:rsidRPr="0042289B">
        <w:t>Presenting</w:t>
      </w:r>
      <w:r w:rsidRPr="0042289B">
        <w:rPr>
          <w:spacing w:val="-6"/>
        </w:rPr>
        <w:t xml:space="preserve"> </w:t>
      </w:r>
      <w:r w:rsidR="0085749E">
        <w:t>t</w:t>
      </w:r>
      <w:r w:rsidR="00975E19">
        <w:t>he Gallery’s</w:t>
      </w:r>
      <w:r w:rsidRPr="0042289B">
        <w:rPr>
          <w:spacing w:val="-3"/>
        </w:rPr>
        <w:t xml:space="preserve"> </w:t>
      </w:r>
      <w:r w:rsidRPr="0042289B">
        <w:t>Roadmap</w:t>
      </w:r>
      <w:r w:rsidRPr="00DE090F">
        <w:rPr>
          <w:spacing w:val="-6"/>
        </w:rPr>
        <w:t xml:space="preserve"> </w:t>
      </w:r>
      <w:r w:rsidRPr="0042289B">
        <w:t>to</w:t>
      </w:r>
      <w:r w:rsidRPr="00DE090F">
        <w:rPr>
          <w:spacing w:val="-6"/>
        </w:rPr>
        <w:t xml:space="preserve"> </w:t>
      </w:r>
      <w:r w:rsidRPr="0042289B">
        <w:t>the</w:t>
      </w:r>
      <w:r w:rsidRPr="00DE090F">
        <w:rPr>
          <w:spacing w:val="-8"/>
        </w:rPr>
        <w:t xml:space="preserve"> </w:t>
      </w:r>
      <w:r w:rsidRPr="0042289B">
        <w:t>Director and the Board of Governors and Guardians for approval.</w:t>
      </w:r>
    </w:p>
    <w:p w14:paraId="6A55CC07" w14:textId="77777777" w:rsidR="00940C21" w:rsidRPr="0042289B" w:rsidRDefault="00940C21" w:rsidP="00F97EBA">
      <w:pPr>
        <w:pStyle w:val="Bullets"/>
      </w:pPr>
      <w:r w:rsidRPr="0042289B">
        <w:t>Developing</w:t>
      </w:r>
      <w:r w:rsidRPr="0042289B">
        <w:rPr>
          <w:spacing w:val="-3"/>
        </w:rPr>
        <w:t xml:space="preserve"> </w:t>
      </w:r>
      <w:r w:rsidRPr="0042289B">
        <w:t>a</w:t>
      </w:r>
      <w:r w:rsidRPr="0042289B">
        <w:rPr>
          <w:spacing w:val="-2"/>
        </w:rPr>
        <w:t xml:space="preserve"> </w:t>
      </w:r>
      <w:r w:rsidRPr="0042289B">
        <w:t>Sustainability</w:t>
      </w:r>
      <w:r w:rsidRPr="0042289B">
        <w:rPr>
          <w:spacing w:val="-5"/>
        </w:rPr>
        <w:t xml:space="preserve"> </w:t>
      </w:r>
      <w:r w:rsidRPr="0042289B">
        <w:t>Policy</w:t>
      </w:r>
      <w:r w:rsidRPr="0042289B">
        <w:rPr>
          <w:spacing w:val="-6"/>
        </w:rPr>
        <w:t xml:space="preserve"> </w:t>
      </w:r>
      <w:r w:rsidRPr="0042289B">
        <w:t>and</w:t>
      </w:r>
      <w:r w:rsidRPr="0042289B">
        <w:rPr>
          <w:spacing w:val="-5"/>
        </w:rPr>
        <w:t xml:space="preserve"> </w:t>
      </w:r>
      <w:r w:rsidRPr="0042289B">
        <w:t>presenting</w:t>
      </w:r>
      <w:r w:rsidRPr="0042289B">
        <w:rPr>
          <w:spacing w:val="-5"/>
        </w:rPr>
        <w:t xml:space="preserve"> </w:t>
      </w:r>
      <w:r w:rsidRPr="0042289B">
        <w:t>it</w:t>
      </w:r>
      <w:r w:rsidRPr="0042289B">
        <w:rPr>
          <w:spacing w:val="-5"/>
        </w:rPr>
        <w:t xml:space="preserve"> </w:t>
      </w:r>
      <w:r w:rsidRPr="0042289B">
        <w:t>to</w:t>
      </w:r>
      <w:r w:rsidRPr="0042289B">
        <w:rPr>
          <w:spacing w:val="-5"/>
        </w:rPr>
        <w:t xml:space="preserve"> </w:t>
      </w:r>
      <w:r w:rsidRPr="0042289B">
        <w:t>the</w:t>
      </w:r>
      <w:r w:rsidRPr="0042289B">
        <w:rPr>
          <w:spacing w:val="-6"/>
        </w:rPr>
        <w:t xml:space="preserve"> </w:t>
      </w:r>
      <w:r w:rsidRPr="0042289B">
        <w:t>Director and the Board of Governors and Guardians for approval.</w:t>
      </w:r>
    </w:p>
    <w:p w14:paraId="788126CC" w14:textId="77777777" w:rsidR="00940C21" w:rsidRPr="0042289B" w:rsidRDefault="00940C21" w:rsidP="00F97EBA">
      <w:pPr>
        <w:pStyle w:val="Bullets"/>
      </w:pPr>
      <w:r w:rsidRPr="0042289B">
        <w:t>Setting</w:t>
      </w:r>
      <w:r w:rsidRPr="0042289B">
        <w:rPr>
          <w:spacing w:val="-4"/>
        </w:rPr>
        <w:t xml:space="preserve"> </w:t>
      </w:r>
      <w:r w:rsidRPr="0042289B">
        <w:t>out</w:t>
      </w:r>
      <w:r w:rsidRPr="0042289B">
        <w:rPr>
          <w:spacing w:val="-5"/>
        </w:rPr>
        <w:t xml:space="preserve"> </w:t>
      </w:r>
      <w:r w:rsidRPr="0042289B">
        <w:t>the</w:t>
      </w:r>
      <w:r w:rsidRPr="0042289B">
        <w:rPr>
          <w:spacing w:val="-3"/>
        </w:rPr>
        <w:t xml:space="preserve"> </w:t>
      </w:r>
      <w:r w:rsidRPr="0042289B">
        <w:t>Green</w:t>
      </w:r>
      <w:r w:rsidRPr="0042289B">
        <w:rPr>
          <w:spacing w:val="-4"/>
        </w:rPr>
        <w:t xml:space="preserve"> </w:t>
      </w:r>
      <w:r w:rsidRPr="0042289B">
        <w:t>Team’s</w:t>
      </w:r>
      <w:r w:rsidRPr="0042289B">
        <w:rPr>
          <w:spacing w:val="-5"/>
        </w:rPr>
        <w:t xml:space="preserve"> </w:t>
      </w:r>
      <w:r w:rsidRPr="0042289B">
        <w:t>technical</w:t>
      </w:r>
      <w:r w:rsidRPr="0042289B">
        <w:rPr>
          <w:spacing w:val="-6"/>
        </w:rPr>
        <w:t xml:space="preserve"> </w:t>
      </w:r>
      <w:r w:rsidRPr="0042289B">
        <w:t>work</w:t>
      </w:r>
      <w:r w:rsidRPr="0042289B">
        <w:rPr>
          <w:spacing w:val="-3"/>
        </w:rPr>
        <w:t xml:space="preserve"> </w:t>
      </w:r>
      <w:r w:rsidRPr="0042289B">
        <w:t>streams including annual workshops/events.</w:t>
      </w:r>
    </w:p>
    <w:p w14:paraId="0DBA47E3" w14:textId="77777777" w:rsidR="00940C21" w:rsidRPr="0042289B" w:rsidRDefault="00940C21" w:rsidP="00F97EBA">
      <w:pPr>
        <w:pStyle w:val="Bullets"/>
      </w:pPr>
      <w:r w:rsidRPr="0042289B">
        <w:t>Focusing</w:t>
      </w:r>
      <w:r w:rsidRPr="0042289B">
        <w:rPr>
          <w:spacing w:val="-3"/>
        </w:rPr>
        <w:t xml:space="preserve"> </w:t>
      </w:r>
      <w:r w:rsidRPr="0042289B">
        <w:t>on</w:t>
      </w:r>
      <w:r w:rsidRPr="0042289B">
        <w:rPr>
          <w:spacing w:val="-6"/>
        </w:rPr>
        <w:t xml:space="preserve"> </w:t>
      </w:r>
      <w:r w:rsidRPr="0042289B">
        <w:t>energy</w:t>
      </w:r>
      <w:r w:rsidRPr="0042289B">
        <w:rPr>
          <w:spacing w:val="-7"/>
        </w:rPr>
        <w:t xml:space="preserve"> </w:t>
      </w:r>
      <w:r w:rsidRPr="0042289B">
        <w:t>decarbonisation</w:t>
      </w:r>
      <w:r w:rsidRPr="0042289B">
        <w:rPr>
          <w:spacing w:val="-6"/>
        </w:rPr>
        <w:t xml:space="preserve"> </w:t>
      </w:r>
      <w:r w:rsidRPr="0042289B">
        <w:t>and</w:t>
      </w:r>
      <w:r w:rsidRPr="0042289B">
        <w:rPr>
          <w:spacing w:val="-4"/>
        </w:rPr>
        <w:t xml:space="preserve"> </w:t>
      </w:r>
      <w:r w:rsidRPr="0042289B">
        <w:t>outlining</w:t>
      </w:r>
      <w:r w:rsidRPr="0042289B">
        <w:rPr>
          <w:spacing w:val="-6"/>
        </w:rPr>
        <w:t xml:space="preserve"> </w:t>
      </w:r>
      <w:r w:rsidRPr="0042289B">
        <w:t>the</w:t>
      </w:r>
      <w:r w:rsidRPr="0042289B">
        <w:rPr>
          <w:spacing w:val="-6"/>
        </w:rPr>
        <w:t xml:space="preserve"> </w:t>
      </w:r>
      <w:r w:rsidRPr="0042289B">
        <w:t>steps required to meet or exceed our 2030 targets.</w:t>
      </w:r>
    </w:p>
    <w:p w14:paraId="3E6498F8" w14:textId="77777777" w:rsidR="00940C21" w:rsidRPr="0042289B" w:rsidRDefault="00940C21" w:rsidP="00F97EBA">
      <w:pPr>
        <w:pStyle w:val="Bullets"/>
      </w:pPr>
      <w:r w:rsidRPr="0042289B">
        <w:lastRenderedPageBreak/>
        <w:t>Identify</w:t>
      </w:r>
      <w:r w:rsidRPr="0042289B">
        <w:rPr>
          <w:spacing w:val="-6"/>
        </w:rPr>
        <w:t xml:space="preserve"> </w:t>
      </w:r>
      <w:r w:rsidRPr="0042289B">
        <w:t>gap-to-target</w:t>
      </w:r>
      <w:r w:rsidRPr="0042289B">
        <w:rPr>
          <w:spacing w:val="-3"/>
        </w:rPr>
        <w:t xml:space="preserve"> </w:t>
      </w:r>
      <w:r w:rsidRPr="0042289B">
        <w:t>strategic</w:t>
      </w:r>
      <w:r w:rsidRPr="0042289B">
        <w:rPr>
          <w:spacing w:val="-4"/>
        </w:rPr>
        <w:t xml:space="preserve"> </w:t>
      </w:r>
      <w:r w:rsidRPr="0042289B">
        <w:t>projects</w:t>
      </w:r>
      <w:r w:rsidRPr="0042289B">
        <w:rPr>
          <w:spacing w:val="-4"/>
        </w:rPr>
        <w:t xml:space="preserve"> </w:t>
      </w:r>
      <w:r w:rsidRPr="0042289B">
        <w:t>for</w:t>
      </w:r>
      <w:r w:rsidRPr="0042289B">
        <w:rPr>
          <w:spacing w:val="-7"/>
        </w:rPr>
        <w:t xml:space="preserve"> </w:t>
      </w:r>
      <w:r w:rsidRPr="0042289B">
        <w:t>the</w:t>
      </w:r>
      <w:r w:rsidRPr="0042289B">
        <w:rPr>
          <w:spacing w:val="-5"/>
        </w:rPr>
        <w:t xml:space="preserve"> </w:t>
      </w:r>
      <w:r w:rsidRPr="0042289B">
        <w:t>reduction</w:t>
      </w:r>
      <w:r w:rsidRPr="0042289B">
        <w:rPr>
          <w:spacing w:val="-5"/>
        </w:rPr>
        <w:t xml:space="preserve"> </w:t>
      </w:r>
      <w:r w:rsidRPr="0042289B">
        <w:t>of</w:t>
      </w:r>
      <w:r w:rsidRPr="0042289B">
        <w:rPr>
          <w:spacing w:val="-3"/>
        </w:rPr>
        <w:t xml:space="preserve"> </w:t>
      </w:r>
      <w:r w:rsidRPr="0042289B">
        <w:t xml:space="preserve">carbon </w:t>
      </w:r>
      <w:r w:rsidRPr="0042289B">
        <w:rPr>
          <w:spacing w:val="-2"/>
        </w:rPr>
        <w:t>footprint.</w:t>
      </w:r>
    </w:p>
    <w:p w14:paraId="344D4334" w14:textId="6702FC42" w:rsidR="00940C21" w:rsidRPr="0042289B" w:rsidRDefault="00940C21" w:rsidP="00F97EBA">
      <w:pPr>
        <w:pStyle w:val="Bullets"/>
      </w:pPr>
      <w:r w:rsidRPr="0042289B">
        <w:t>Implementing</w:t>
      </w:r>
      <w:r w:rsidRPr="0042289B">
        <w:rPr>
          <w:spacing w:val="-9"/>
        </w:rPr>
        <w:t xml:space="preserve"> </w:t>
      </w:r>
      <w:r w:rsidR="0085749E">
        <w:t>t</w:t>
      </w:r>
      <w:r w:rsidR="00975E19">
        <w:t>he Gallery’s</w:t>
      </w:r>
      <w:r w:rsidRPr="0042289B">
        <w:rPr>
          <w:spacing w:val="-4"/>
        </w:rPr>
        <w:t xml:space="preserve"> </w:t>
      </w:r>
      <w:r w:rsidRPr="0042289B">
        <w:t>Reduce</w:t>
      </w:r>
      <w:r w:rsidRPr="0042289B">
        <w:rPr>
          <w:spacing w:val="-6"/>
        </w:rPr>
        <w:t xml:space="preserve"> </w:t>
      </w:r>
      <w:r w:rsidRPr="0042289B">
        <w:t>Your</w:t>
      </w:r>
      <w:r w:rsidRPr="0042289B">
        <w:rPr>
          <w:spacing w:val="-5"/>
        </w:rPr>
        <w:t xml:space="preserve"> </w:t>
      </w:r>
      <w:r w:rsidRPr="0042289B">
        <w:t>Use</w:t>
      </w:r>
      <w:r w:rsidRPr="0042289B">
        <w:rPr>
          <w:spacing w:val="-7"/>
        </w:rPr>
        <w:t xml:space="preserve"> </w:t>
      </w:r>
      <w:r w:rsidRPr="0042289B">
        <w:t>(RYU)</w:t>
      </w:r>
      <w:r w:rsidRPr="0042289B">
        <w:rPr>
          <w:spacing w:val="-4"/>
        </w:rPr>
        <w:t xml:space="preserve"> </w:t>
      </w:r>
      <w:r w:rsidRPr="0042289B">
        <w:rPr>
          <w:spacing w:val="-2"/>
        </w:rPr>
        <w:t>Policy.</w:t>
      </w:r>
    </w:p>
    <w:p w14:paraId="1317E4F4" w14:textId="77777777" w:rsidR="00940C21" w:rsidRPr="0042289B" w:rsidRDefault="00940C21" w:rsidP="00F97EBA">
      <w:pPr>
        <w:pStyle w:val="Bullets"/>
      </w:pPr>
      <w:r w:rsidRPr="0042289B">
        <w:rPr>
          <w:spacing w:val="-2"/>
        </w:rPr>
        <w:t>Establishing a working group of local Sustainability Champions to drive awareness and engagement with all staff.</w:t>
      </w:r>
    </w:p>
    <w:p w14:paraId="170A9C58" w14:textId="77777777" w:rsidR="0065157F" w:rsidRDefault="0065157F" w:rsidP="003F6382">
      <w:pPr>
        <w:pStyle w:val="BodyText"/>
        <w:keepNext/>
        <w:keepLines/>
      </w:pPr>
    </w:p>
    <w:p w14:paraId="16B72DEC" w14:textId="700B189D" w:rsidR="00940C21" w:rsidRPr="0042289B" w:rsidRDefault="00C80800" w:rsidP="003F6382">
      <w:pPr>
        <w:pStyle w:val="BodyText"/>
        <w:keepNext/>
        <w:keepLines/>
      </w:pPr>
      <w:r>
        <w:t>The</w:t>
      </w:r>
      <w:r w:rsidRPr="0042289B">
        <w:rPr>
          <w:spacing w:val="-6"/>
        </w:rPr>
        <w:t xml:space="preserve"> </w:t>
      </w:r>
      <w:r w:rsidR="00940C21" w:rsidRPr="0042289B">
        <w:t>Green</w:t>
      </w:r>
      <w:r w:rsidR="00940C21" w:rsidRPr="0042289B">
        <w:rPr>
          <w:spacing w:val="-6"/>
        </w:rPr>
        <w:t xml:space="preserve"> </w:t>
      </w:r>
      <w:r w:rsidR="00940C21" w:rsidRPr="0042289B">
        <w:t>Team</w:t>
      </w:r>
      <w:r w:rsidR="00940C21" w:rsidRPr="0042289B">
        <w:rPr>
          <w:spacing w:val="-4"/>
        </w:rPr>
        <w:t xml:space="preserve"> </w:t>
      </w:r>
      <w:r w:rsidR="00940C21" w:rsidRPr="0042289B">
        <w:t>members</w:t>
      </w:r>
      <w:r w:rsidR="00940C21" w:rsidRPr="0042289B">
        <w:rPr>
          <w:spacing w:val="-3"/>
        </w:rPr>
        <w:t xml:space="preserve"> </w:t>
      </w:r>
      <w:r w:rsidR="00940C21" w:rsidRPr="0042289B">
        <w:rPr>
          <w:spacing w:val="-4"/>
        </w:rPr>
        <w:t>are:</w:t>
      </w:r>
    </w:p>
    <w:tbl>
      <w:tblPr>
        <w:tblStyle w:val="GridTable1Light"/>
        <w:tblW w:w="0" w:type="auto"/>
        <w:tblLayout w:type="fixed"/>
        <w:tblLook w:val="01A0" w:firstRow="1" w:lastRow="0" w:firstColumn="1" w:lastColumn="1" w:noHBand="0" w:noVBand="0"/>
        <w:tblCaption w:val="Green Team Members"/>
        <w:tblDescription w:val="Gillian De Marco: Director of Corporate Services and Climate and Sustainability Champion (C&amp;SC). ELT member reporting directly to the Director. Email: GDeMarco@ngi.ie&#10;Christiaan Clotworthy: Head of Operations and Energy Performance Officer (EPO). Oversees the strategic implementation of the Climate Action Plan concerning future capital works. Email: cclotworthy@ngi.ie&#10;Andrew Hetherington: Head of Audience Development &amp; Stakeholder Engagement. ELT member reporting directly to the Director. Email: ahetherington@ngi.ie&#10;Ciaran Troy: Facilities Manager. Manages Facilities and Energy by identifying operational savings, upgrading existing plants and services, and supporting the Climate Action Plan. Email: ctroy@ngi.ie&#10;Bernadette Kenny: Finance Business Partner. Responsible for budgeting and procurement for the Climate Action Plan. Email: bkenny@ngi.ie&#10;Muirne Lydon: Conservator. Responsible for environmental protection of the Collection. Email: mlydon@ngi.ie&#10;Anne Hodge: Curator. Implements sustainable practices in temporary exhibitions. Email: ahodge@ngi.ie&#10;Jane Brennan: Head of Legal &amp; Risk. Responsible for compliance and reporting. Email: jbrennan@ngi.ie&#10;Lucy Mokua: Reduce Your Use Coordinator. Coordinates all Green Team initiatives and activities. Email: LMokua@ngi.ie"/>
      </w:tblPr>
      <w:tblGrid>
        <w:gridCol w:w="2972"/>
        <w:gridCol w:w="4111"/>
        <w:gridCol w:w="2977"/>
      </w:tblGrid>
      <w:tr w:rsidR="00940C21" w:rsidRPr="0042289B" w14:paraId="4217E191" w14:textId="77777777" w:rsidTr="00F97EBA">
        <w:trPr>
          <w:cnfStyle w:val="100000000000" w:firstRow="1" w:lastRow="0" w:firstColumn="0" w:lastColumn="0" w:oddVBand="0" w:evenVBand="0" w:oddHBand="0" w:evenHBand="0" w:firstRowFirstColumn="0" w:firstRowLastColumn="0" w:lastRowFirstColumn="0" w:lastRowLastColumn="0"/>
          <w:trHeight w:val="342"/>
          <w:tblHeader/>
        </w:trPr>
        <w:tc>
          <w:tcPr>
            <w:cnfStyle w:val="001000000000" w:firstRow="0" w:lastRow="0" w:firstColumn="1" w:lastColumn="0" w:oddVBand="0" w:evenVBand="0" w:oddHBand="0" w:evenHBand="0" w:firstRowFirstColumn="0" w:firstRowLastColumn="0" w:lastRowFirstColumn="0" w:lastRowLastColumn="0"/>
            <w:tcW w:w="2972" w:type="dxa"/>
            <w:shd w:val="clear" w:color="auto" w:fill="2E74B5"/>
            <w:vAlign w:val="center"/>
          </w:tcPr>
          <w:p w14:paraId="0C6982F1" w14:textId="77777777" w:rsidR="00940C21" w:rsidRPr="0042289B" w:rsidRDefault="00940C21" w:rsidP="003F6382">
            <w:pPr>
              <w:pStyle w:val="TableHeader"/>
              <w:keepNext/>
              <w:keepLines/>
            </w:pPr>
            <w:r w:rsidRPr="0042289B">
              <w:t>Name</w:t>
            </w:r>
          </w:p>
        </w:tc>
        <w:tc>
          <w:tcPr>
            <w:tcW w:w="4111" w:type="dxa"/>
            <w:shd w:val="clear" w:color="auto" w:fill="2E74B5"/>
            <w:vAlign w:val="center"/>
          </w:tcPr>
          <w:p w14:paraId="46D1009D" w14:textId="77777777" w:rsidR="00940C21" w:rsidRPr="0042289B" w:rsidRDefault="00940C21" w:rsidP="003F6382">
            <w:pPr>
              <w:pStyle w:val="TableHeader"/>
              <w:keepNext/>
              <w:keepLines/>
              <w:cnfStyle w:val="100000000000" w:firstRow="1" w:lastRow="0" w:firstColumn="0" w:lastColumn="0" w:oddVBand="0" w:evenVBand="0" w:oddHBand="0" w:evenHBand="0" w:firstRowFirstColumn="0" w:firstRowLastColumn="0" w:lastRowFirstColumn="0" w:lastRowLastColumn="0"/>
            </w:pPr>
            <w:r w:rsidRPr="0042289B">
              <w:t>Role &amp;</w:t>
            </w:r>
            <w:r w:rsidRPr="0042289B">
              <w:rPr>
                <w:spacing w:val="-3"/>
              </w:rPr>
              <w:t xml:space="preserve"> </w:t>
            </w:r>
            <w:r w:rsidRPr="0042289B">
              <w:t>Responsibility</w:t>
            </w:r>
          </w:p>
        </w:tc>
        <w:tc>
          <w:tcPr>
            <w:cnfStyle w:val="000100000000" w:firstRow="0" w:lastRow="0" w:firstColumn="0" w:lastColumn="1" w:oddVBand="0" w:evenVBand="0" w:oddHBand="0" w:evenHBand="0" w:firstRowFirstColumn="0" w:firstRowLastColumn="0" w:lastRowFirstColumn="0" w:lastRowLastColumn="0"/>
            <w:tcW w:w="2977" w:type="dxa"/>
            <w:shd w:val="clear" w:color="auto" w:fill="2E74B5"/>
            <w:vAlign w:val="center"/>
          </w:tcPr>
          <w:p w14:paraId="5B114F31" w14:textId="77777777" w:rsidR="00940C21" w:rsidRPr="0042289B" w:rsidRDefault="00940C21" w:rsidP="003F6382">
            <w:pPr>
              <w:pStyle w:val="TableHeader"/>
              <w:keepNext/>
              <w:keepLines/>
            </w:pPr>
            <w:r w:rsidRPr="0042289B">
              <w:t>Email Address</w:t>
            </w:r>
          </w:p>
        </w:tc>
      </w:tr>
      <w:tr w:rsidR="00940C21" w:rsidRPr="0042289B" w14:paraId="393E2937" w14:textId="77777777" w:rsidTr="003F6382">
        <w:tc>
          <w:tcPr>
            <w:cnfStyle w:val="001000000000" w:firstRow="0" w:lastRow="0" w:firstColumn="1" w:lastColumn="0" w:oddVBand="0" w:evenVBand="0" w:oddHBand="0" w:evenHBand="0" w:firstRowFirstColumn="0" w:firstRowLastColumn="0" w:lastRowFirstColumn="0" w:lastRowLastColumn="0"/>
            <w:tcW w:w="2972" w:type="dxa"/>
            <w:vAlign w:val="center"/>
          </w:tcPr>
          <w:p w14:paraId="29355E8E" w14:textId="77777777" w:rsidR="00940C21" w:rsidRPr="0042289B" w:rsidRDefault="00940C21" w:rsidP="003F6382">
            <w:pPr>
              <w:pStyle w:val="Tabletext"/>
              <w:keepNext/>
              <w:keepLines/>
              <w:rPr>
                <w:spacing w:val="-4"/>
              </w:rPr>
            </w:pPr>
            <w:r w:rsidRPr="0042289B">
              <w:t>Gillian</w:t>
            </w:r>
            <w:r w:rsidRPr="0042289B">
              <w:rPr>
                <w:spacing w:val="-6"/>
              </w:rPr>
              <w:t xml:space="preserve"> </w:t>
            </w:r>
            <w:r w:rsidRPr="0042289B">
              <w:t>De</w:t>
            </w:r>
            <w:r w:rsidRPr="0042289B">
              <w:rPr>
                <w:spacing w:val="-5"/>
              </w:rPr>
              <w:t xml:space="preserve"> </w:t>
            </w:r>
            <w:r w:rsidRPr="0042289B">
              <w:rPr>
                <w:spacing w:val="-4"/>
              </w:rPr>
              <w:t>Marco –</w:t>
            </w:r>
          </w:p>
          <w:p w14:paraId="7F79301E" w14:textId="77777777" w:rsidR="00940C21" w:rsidRPr="0042289B" w:rsidRDefault="00940C21" w:rsidP="003F6382">
            <w:pPr>
              <w:pStyle w:val="Tabletext"/>
              <w:keepNext/>
              <w:keepLines/>
            </w:pPr>
            <w:r w:rsidRPr="0042289B">
              <w:rPr>
                <w:spacing w:val="-4"/>
              </w:rPr>
              <w:t>Director of Corporate Services</w:t>
            </w:r>
          </w:p>
        </w:tc>
        <w:tc>
          <w:tcPr>
            <w:tcW w:w="4111" w:type="dxa"/>
            <w:vAlign w:val="center"/>
          </w:tcPr>
          <w:p w14:paraId="6737FA7D"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t>Climate</w:t>
            </w:r>
            <w:r w:rsidRPr="0042289B">
              <w:rPr>
                <w:spacing w:val="-16"/>
              </w:rPr>
              <w:t xml:space="preserve"> </w:t>
            </w:r>
            <w:r w:rsidRPr="0042289B">
              <w:t>and</w:t>
            </w:r>
            <w:r w:rsidRPr="0042289B">
              <w:rPr>
                <w:spacing w:val="-19"/>
              </w:rPr>
              <w:t xml:space="preserve"> </w:t>
            </w:r>
            <w:r w:rsidRPr="0042289B">
              <w:t>Sustainability Champion (C&amp;SC).</w:t>
            </w:r>
          </w:p>
          <w:p w14:paraId="69917688"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t>ELT member and</w:t>
            </w:r>
            <w:r w:rsidRPr="0042289B">
              <w:rPr>
                <w:spacing w:val="-6"/>
              </w:rPr>
              <w:t xml:space="preserve"> </w:t>
            </w:r>
            <w:r w:rsidRPr="0042289B">
              <w:t>reports</w:t>
            </w:r>
            <w:r w:rsidRPr="0042289B">
              <w:rPr>
                <w:spacing w:val="-8"/>
              </w:rPr>
              <w:t xml:space="preserve"> </w:t>
            </w:r>
            <w:r w:rsidRPr="0042289B">
              <w:t>directly</w:t>
            </w:r>
            <w:r w:rsidRPr="0042289B">
              <w:rPr>
                <w:spacing w:val="-10"/>
              </w:rPr>
              <w:t xml:space="preserve"> </w:t>
            </w:r>
            <w:r w:rsidRPr="0042289B">
              <w:t>to</w:t>
            </w:r>
            <w:r w:rsidRPr="0042289B">
              <w:rPr>
                <w:spacing w:val="-9"/>
              </w:rPr>
              <w:t xml:space="preserve"> </w:t>
            </w:r>
            <w:r w:rsidRPr="0042289B">
              <w:t xml:space="preserve">the </w:t>
            </w:r>
            <w:r w:rsidRPr="0042289B">
              <w:rPr>
                <w:spacing w:val="-2"/>
              </w:rPr>
              <w:t>Director.</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3B153FD2" w14:textId="77777777" w:rsidR="00940C21" w:rsidRPr="0042289B" w:rsidRDefault="00940C21" w:rsidP="003F6382">
            <w:pPr>
              <w:pStyle w:val="Tabletext"/>
              <w:keepNext/>
              <w:keepLines/>
              <w:rPr>
                <w:color w:val="0070C0"/>
              </w:rPr>
            </w:pPr>
            <w:r w:rsidRPr="0042289B">
              <w:rPr>
                <w:color w:val="0070C0"/>
                <w:spacing w:val="-2"/>
              </w:rPr>
              <w:t>GDeMarco@ng</w:t>
            </w:r>
            <w:r w:rsidRPr="0042289B">
              <w:rPr>
                <w:color w:val="0070C0"/>
                <w:spacing w:val="-4"/>
              </w:rPr>
              <w:t>i.ie</w:t>
            </w:r>
          </w:p>
        </w:tc>
      </w:tr>
      <w:tr w:rsidR="00940C21" w:rsidRPr="0042289B" w14:paraId="309919CD" w14:textId="77777777" w:rsidTr="003F6382">
        <w:tc>
          <w:tcPr>
            <w:cnfStyle w:val="001000000000" w:firstRow="0" w:lastRow="0" w:firstColumn="1" w:lastColumn="0" w:oddVBand="0" w:evenVBand="0" w:oddHBand="0" w:evenHBand="0" w:firstRowFirstColumn="0" w:firstRowLastColumn="0" w:lastRowFirstColumn="0" w:lastRowLastColumn="0"/>
            <w:tcW w:w="2972" w:type="dxa"/>
            <w:vAlign w:val="center"/>
          </w:tcPr>
          <w:p w14:paraId="20BFF93A" w14:textId="77777777" w:rsidR="00940C21" w:rsidRPr="0042289B" w:rsidRDefault="00940C21" w:rsidP="003F6382">
            <w:pPr>
              <w:pStyle w:val="Tabletext"/>
              <w:keepNext/>
              <w:keepLines/>
            </w:pPr>
            <w:r w:rsidRPr="0042289B">
              <w:rPr>
                <w:spacing w:val="-2"/>
              </w:rPr>
              <w:t>Christiaan Clotworthy – Head of Operations</w:t>
            </w:r>
          </w:p>
          <w:p w14:paraId="7FC8DC2A" w14:textId="77777777" w:rsidR="00940C21" w:rsidRPr="0042289B" w:rsidRDefault="00940C21" w:rsidP="003F6382">
            <w:pPr>
              <w:pStyle w:val="Tabletext"/>
              <w:keepNext/>
              <w:keepLines/>
            </w:pPr>
          </w:p>
        </w:tc>
        <w:tc>
          <w:tcPr>
            <w:tcW w:w="4111" w:type="dxa"/>
            <w:vAlign w:val="center"/>
          </w:tcPr>
          <w:p w14:paraId="57B33D01"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t>Energy Performance Officer (EPO).</w:t>
            </w:r>
          </w:p>
          <w:p w14:paraId="1238320C" w14:textId="483C0BE8"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t>Oversees</w:t>
            </w:r>
            <w:r w:rsidRPr="0042289B">
              <w:rPr>
                <w:spacing w:val="-19"/>
              </w:rPr>
              <w:t xml:space="preserve"> the </w:t>
            </w:r>
            <w:r w:rsidRPr="0042289B">
              <w:t>strategic</w:t>
            </w:r>
            <w:r w:rsidRPr="0042289B">
              <w:rPr>
                <w:spacing w:val="-18"/>
              </w:rPr>
              <w:t xml:space="preserve"> </w:t>
            </w:r>
            <w:r w:rsidRPr="0042289B">
              <w:t>implementation of the</w:t>
            </w:r>
            <w:r w:rsidRPr="0042289B">
              <w:rPr>
                <w:spacing w:val="-3"/>
              </w:rPr>
              <w:t xml:space="preserve"> </w:t>
            </w:r>
            <w:r w:rsidRPr="0042289B">
              <w:t>Climate</w:t>
            </w:r>
            <w:r w:rsidRPr="0042289B">
              <w:rPr>
                <w:spacing w:val="-2"/>
              </w:rPr>
              <w:t xml:space="preserve"> </w:t>
            </w:r>
            <w:r w:rsidRPr="0042289B">
              <w:t>Action</w:t>
            </w:r>
            <w:r w:rsidRPr="0042289B">
              <w:rPr>
                <w:spacing w:val="-7"/>
              </w:rPr>
              <w:t xml:space="preserve"> </w:t>
            </w:r>
            <w:r w:rsidRPr="0042289B">
              <w:t>Plan</w:t>
            </w:r>
            <w:r w:rsidRPr="0042289B">
              <w:rPr>
                <w:spacing w:val="-4"/>
              </w:rPr>
              <w:t xml:space="preserve"> </w:t>
            </w:r>
            <w:r w:rsidRPr="0042289B">
              <w:t>with</w:t>
            </w:r>
            <w:r w:rsidRPr="0042289B">
              <w:rPr>
                <w:spacing w:val="-3"/>
              </w:rPr>
              <w:t xml:space="preserve"> </w:t>
            </w:r>
            <w:r w:rsidRPr="0042289B">
              <w:rPr>
                <w:spacing w:val="-2"/>
              </w:rPr>
              <w:t>regard</w:t>
            </w:r>
            <w:r w:rsidRPr="0042289B">
              <w:t xml:space="preserve"> to</w:t>
            </w:r>
            <w:r w:rsidRPr="0042289B">
              <w:rPr>
                <w:spacing w:val="-6"/>
              </w:rPr>
              <w:t xml:space="preserve"> </w:t>
            </w:r>
            <w:r w:rsidRPr="0042289B">
              <w:t>future</w:t>
            </w:r>
            <w:r w:rsidRPr="0042289B">
              <w:rPr>
                <w:spacing w:val="-6"/>
              </w:rPr>
              <w:t xml:space="preserve"> </w:t>
            </w:r>
            <w:r w:rsidRPr="0042289B">
              <w:t>capital</w:t>
            </w:r>
            <w:r w:rsidRPr="0042289B">
              <w:rPr>
                <w:spacing w:val="-5"/>
              </w:rPr>
              <w:t xml:space="preserve"> </w:t>
            </w:r>
            <w:r w:rsidRPr="0042289B">
              <w:rPr>
                <w:spacing w:val="-4"/>
              </w:rPr>
              <w:t>works.</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10E4B24E" w14:textId="77777777" w:rsidR="00940C21" w:rsidRPr="00F97EBA" w:rsidRDefault="00D73552" w:rsidP="003F6382">
            <w:pPr>
              <w:pStyle w:val="Tabletext"/>
              <w:keepNext/>
              <w:keepLines/>
              <w:rPr>
                <w:color w:val="2E74B5"/>
              </w:rPr>
            </w:pPr>
            <w:hyperlink r:id="rId12">
              <w:r w:rsidR="00940C21" w:rsidRPr="00F97EBA">
                <w:rPr>
                  <w:color w:val="2E74B5"/>
                  <w:spacing w:val="-2"/>
                </w:rPr>
                <w:t>cclotworthy@n</w:t>
              </w:r>
            </w:hyperlink>
            <w:hyperlink r:id="rId13">
              <w:r w:rsidR="00940C21" w:rsidRPr="00F97EBA">
                <w:rPr>
                  <w:color w:val="2E74B5"/>
                  <w:spacing w:val="-2"/>
                </w:rPr>
                <w:t>gi.ie</w:t>
              </w:r>
            </w:hyperlink>
          </w:p>
        </w:tc>
      </w:tr>
      <w:tr w:rsidR="00940C21" w:rsidRPr="0042289B" w14:paraId="2860C06C" w14:textId="77777777" w:rsidTr="003F6382">
        <w:tc>
          <w:tcPr>
            <w:cnfStyle w:val="001000000000" w:firstRow="0" w:lastRow="0" w:firstColumn="1" w:lastColumn="0" w:oddVBand="0" w:evenVBand="0" w:oddHBand="0" w:evenHBand="0" w:firstRowFirstColumn="0" w:firstRowLastColumn="0" w:lastRowFirstColumn="0" w:lastRowLastColumn="0"/>
            <w:tcW w:w="2972" w:type="dxa"/>
            <w:vAlign w:val="center"/>
          </w:tcPr>
          <w:p w14:paraId="7C7FA18A" w14:textId="77777777" w:rsidR="00940C21" w:rsidRPr="0042289B" w:rsidRDefault="00940C21" w:rsidP="003F6382">
            <w:pPr>
              <w:pStyle w:val="Tabletext"/>
              <w:keepNext/>
              <w:keepLines/>
            </w:pPr>
            <w:r w:rsidRPr="0042289B">
              <w:t>Andrew</w:t>
            </w:r>
            <w:r w:rsidRPr="0042289B">
              <w:rPr>
                <w:spacing w:val="-8"/>
              </w:rPr>
              <w:t xml:space="preserve"> </w:t>
            </w:r>
            <w:r w:rsidRPr="0042289B">
              <w:rPr>
                <w:spacing w:val="-2"/>
              </w:rPr>
              <w:t>Hetherington – Head of Audience Development &amp; Stakeholder Engagement</w:t>
            </w:r>
          </w:p>
        </w:tc>
        <w:tc>
          <w:tcPr>
            <w:tcW w:w="4111" w:type="dxa"/>
            <w:vAlign w:val="center"/>
          </w:tcPr>
          <w:p w14:paraId="476523B1"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t>ELT member and reports</w:t>
            </w:r>
            <w:r w:rsidRPr="0042289B">
              <w:rPr>
                <w:spacing w:val="-8"/>
              </w:rPr>
              <w:t xml:space="preserve"> </w:t>
            </w:r>
            <w:r w:rsidRPr="0042289B">
              <w:t>directly</w:t>
            </w:r>
            <w:r w:rsidRPr="0042289B">
              <w:rPr>
                <w:spacing w:val="-10"/>
              </w:rPr>
              <w:t xml:space="preserve"> </w:t>
            </w:r>
            <w:r w:rsidRPr="0042289B">
              <w:t>to</w:t>
            </w:r>
            <w:r w:rsidRPr="0042289B">
              <w:rPr>
                <w:spacing w:val="-9"/>
              </w:rPr>
              <w:t xml:space="preserve"> </w:t>
            </w:r>
            <w:r w:rsidRPr="0042289B">
              <w:t xml:space="preserve">the </w:t>
            </w:r>
            <w:r w:rsidRPr="0042289B">
              <w:rPr>
                <w:spacing w:val="-2"/>
              </w:rPr>
              <w:t>Director.</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0E17212F" w14:textId="77777777" w:rsidR="00940C21" w:rsidRPr="00F97EBA" w:rsidRDefault="00D73552" w:rsidP="003F6382">
            <w:pPr>
              <w:pStyle w:val="Tabletext"/>
              <w:keepNext/>
              <w:keepLines/>
              <w:rPr>
                <w:color w:val="2E74B5"/>
              </w:rPr>
            </w:pPr>
            <w:hyperlink r:id="rId14">
              <w:r w:rsidR="00940C21" w:rsidRPr="00F97EBA">
                <w:rPr>
                  <w:color w:val="2E74B5"/>
                  <w:spacing w:val="-2"/>
                </w:rPr>
                <w:t>ahetherington</w:t>
              </w:r>
            </w:hyperlink>
            <w:hyperlink r:id="rId15">
              <w:r w:rsidR="00940C21" w:rsidRPr="00F97EBA">
                <w:rPr>
                  <w:color w:val="2E74B5"/>
                  <w:spacing w:val="-2"/>
                </w:rPr>
                <w:t>@ngi.ie</w:t>
              </w:r>
            </w:hyperlink>
          </w:p>
        </w:tc>
      </w:tr>
      <w:tr w:rsidR="00940C21" w:rsidRPr="0042289B" w14:paraId="71721F75" w14:textId="77777777" w:rsidTr="003F6382">
        <w:tc>
          <w:tcPr>
            <w:cnfStyle w:val="001000000000" w:firstRow="0" w:lastRow="0" w:firstColumn="1" w:lastColumn="0" w:oddVBand="0" w:evenVBand="0" w:oddHBand="0" w:evenHBand="0" w:firstRowFirstColumn="0" w:firstRowLastColumn="0" w:lastRowFirstColumn="0" w:lastRowLastColumn="0"/>
            <w:tcW w:w="2972" w:type="dxa"/>
            <w:vAlign w:val="center"/>
          </w:tcPr>
          <w:p w14:paraId="22C2B97E" w14:textId="77777777" w:rsidR="00940C21" w:rsidRPr="0042289B" w:rsidRDefault="00940C21" w:rsidP="003F6382">
            <w:pPr>
              <w:pStyle w:val="Tabletext"/>
              <w:keepNext/>
              <w:keepLines/>
            </w:pPr>
            <w:r w:rsidRPr="0042289B">
              <w:t>Ciaran Troy – Facilities</w:t>
            </w:r>
            <w:r w:rsidRPr="0042289B">
              <w:rPr>
                <w:spacing w:val="-20"/>
              </w:rPr>
              <w:t xml:space="preserve"> </w:t>
            </w:r>
            <w:r w:rsidRPr="0042289B">
              <w:t>Manager</w:t>
            </w:r>
          </w:p>
        </w:tc>
        <w:tc>
          <w:tcPr>
            <w:tcW w:w="4111" w:type="dxa"/>
            <w:vAlign w:val="center"/>
          </w:tcPr>
          <w:p w14:paraId="2352CA7A"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t>Manages Facilities and Energy by identifying operational savings, upgrading existing plants and services, and supporting the Climate Action</w:t>
            </w:r>
            <w:r w:rsidRPr="0042289B">
              <w:rPr>
                <w:spacing w:val="-4"/>
              </w:rPr>
              <w:t xml:space="preserve"> </w:t>
            </w:r>
            <w:r w:rsidRPr="0042289B">
              <w:rPr>
                <w:spacing w:val="-2"/>
              </w:rPr>
              <w:t>Plan.</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21B9D6CC" w14:textId="77777777" w:rsidR="00940C21" w:rsidRPr="00F97EBA" w:rsidRDefault="00D73552" w:rsidP="003F6382">
            <w:pPr>
              <w:pStyle w:val="Tabletext"/>
              <w:keepNext/>
              <w:keepLines/>
              <w:rPr>
                <w:color w:val="2E74B5"/>
              </w:rPr>
            </w:pPr>
            <w:hyperlink r:id="rId16">
              <w:r w:rsidR="00940C21" w:rsidRPr="00F97EBA">
                <w:rPr>
                  <w:color w:val="2E74B5"/>
                  <w:spacing w:val="-2"/>
                </w:rPr>
                <w:t>ctroy@ngi.ie</w:t>
              </w:r>
            </w:hyperlink>
          </w:p>
        </w:tc>
      </w:tr>
      <w:tr w:rsidR="00940C21" w:rsidRPr="0042289B" w14:paraId="69E05F5B" w14:textId="77777777" w:rsidTr="003F6382">
        <w:tc>
          <w:tcPr>
            <w:cnfStyle w:val="001000000000" w:firstRow="0" w:lastRow="0" w:firstColumn="1" w:lastColumn="0" w:oddVBand="0" w:evenVBand="0" w:oddHBand="0" w:evenHBand="0" w:firstRowFirstColumn="0" w:firstRowLastColumn="0" w:lastRowFirstColumn="0" w:lastRowLastColumn="0"/>
            <w:tcW w:w="2972" w:type="dxa"/>
            <w:vAlign w:val="center"/>
          </w:tcPr>
          <w:p w14:paraId="422DB30E" w14:textId="77777777" w:rsidR="00940C21" w:rsidRPr="0042289B" w:rsidRDefault="00940C21" w:rsidP="003F6382">
            <w:pPr>
              <w:pStyle w:val="Tabletext"/>
              <w:keepNext/>
              <w:keepLines/>
            </w:pPr>
            <w:r w:rsidRPr="0042289B">
              <w:t>Bernadette</w:t>
            </w:r>
            <w:r w:rsidRPr="0042289B">
              <w:rPr>
                <w:spacing w:val="-11"/>
              </w:rPr>
              <w:t xml:space="preserve"> </w:t>
            </w:r>
            <w:r w:rsidRPr="0042289B">
              <w:rPr>
                <w:spacing w:val="-2"/>
              </w:rPr>
              <w:t>Kenny</w:t>
            </w:r>
            <w:r w:rsidRPr="0042289B">
              <w:t xml:space="preserve"> – Finance</w:t>
            </w:r>
            <w:r w:rsidRPr="0042289B">
              <w:rPr>
                <w:spacing w:val="-20"/>
              </w:rPr>
              <w:t xml:space="preserve"> </w:t>
            </w:r>
            <w:r w:rsidRPr="0042289B">
              <w:t xml:space="preserve">Business </w:t>
            </w:r>
            <w:r w:rsidRPr="0042289B">
              <w:rPr>
                <w:spacing w:val="-2"/>
              </w:rPr>
              <w:t>Partner</w:t>
            </w:r>
          </w:p>
        </w:tc>
        <w:tc>
          <w:tcPr>
            <w:tcW w:w="4111" w:type="dxa"/>
            <w:vAlign w:val="center"/>
          </w:tcPr>
          <w:p w14:paraId="6E3AFB1F"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t>Budgeting</w:t>
            </w:r>
            <w:r w:rsidRPr="0042289B">
              <w:rPr>
                <w:spacing w:val="-11"/>
              </w:rPr>
              <w:t xml:space="preserve"> </w:t>
            </w:r>
            <w:r w:rsidRPr="0042289B">
              <w:t>&amp;</w:t>
            </w:r>
            <w:r w:rsidRPr="0042289B">
              <w:rPr>
                <w:spacing w:val="-13"/>
              </w:rPr>
              <w:t xml:space="preserve"> </w:t>
            </w:r>
            <w:r w:rsidRPr="0042289B">
              <w:t>procurement</w:t>
            </w:r>
            <w:r w:rsidRPr="0042289B">
              <w:rPr>
                <w:spacing w:val="-12"/>
              </w:rPr>
              <w:t xml:space="preserve"> </w:t>
            </w:r>
            <w:r w:rsidRPr="0042289B">
              <w:t>for the Climate Action Plan.</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67C0C8B3" w14:textId="77777777" w:rsidR="00940C21" w:rsidRPr="00F97EBA" w:rsidRDefault="00D73552" w:rsidP="003F6382">
            <w:pPr>
              <w:pStyle w:val="Tabletext"/>
              <w:keepNext/>
              <w:keepLines/>
              <w:rPr>
                <w:color w:val="2E74B5"/>
              </w:rPr>
            </w:pPr>
            <w:hyperlink r:id="rId17">
              <w:r w:rsidR="00940C21" w:rsidRPr="00F97EBA">
                <w:rPr>
                  <w:color w:val="2E74B5"/>
                  <w:spacing w:val="-2"/>
                </w:rPr>
                <w:t>bkenny@ngi.i</w:t>
              </w:r>
            </w:hyperlink>
            <w:hyperlink r:id="rId18">
              <w:r w:rsidR="00940C21" w:rsidRPr="00F97EBA">
                <w:rPr>
                  <w:color w:val="2E74B5"/>
                  <w:spacing w:val="-10"/>
                </w:rPr>
                <w:t>e</w:t>
              </w:r>
            </w:hyperlink>
          </w:p>
        </w:tc>
      </w:tr>
      <w:tr w:rsidR="00940C21" w:rsidRPr="0042289B" w14:paraId="4D54B199" w14:textId="77777777" w:rsidTr="003F6382">
        <w:tc>
          <w:tcPr>
            <w:cnfStyle w:val="001000000000" w:firstRow="0" w:lastRow="0" w:firstColumn="1" w:lastColumn="0" w:oddVBand="0" w:evenVBand="0" w:oddHBand="0" w:evenHBand="0" w:firstRowFirstColumn="0" w:firstRowLastColumn="0" w:lastRowFirstColumn="0" w:lastRowLastColumn="0"/>
            <w:tcW w:w="2972" w:type="dxa"/>
            <w:vAlign w:val="center"/>
          </w:tcPr>
          <w:p w14:paraId="5FB70837" w14:textId="77777777" w:rsidR="00940C21" w:rsidRPr="0042289B" w:rsidRDefault="00940C21" w:rsidP="003F6382">
            <w:pPr>
              <w:pStyle w:val="Tabletext"/>
              <w:keepNext/>
              <w:keepLines/>
            </w:pPr>
            <w:r w:rsidRPr="0042289B">
              <w:t>Muirne</w:t>
            </w:r>
            <w:r w:rsidRPr="0042289B">
              <w:rPr>
                <w:spacing w:val="-20"/>
              </w:rPr>
              <w:t xml:space="preserve"> </w:t>
            </w:r>
            <w:r w:rsidRPr="0042289B">
              <w:t xml:space="preserve">Lydon - </w:t>
            </w:r>
            <w:r w:rsidRPr="0042289B">
              <w:rPr>
                <w:spacing w:val="-2"/>
              </w:rPr>
              <w:t>Conservator</w:t>
            </w:r>
          </w:p>
        </w:tc>
        <w:tc>
          <w:tcPr>
            <w:tcW w:w="4111" w:type="dxa"/>
            <w:vAlign w:val="center"/>
          </w:tcPr>
          <w:p w14:paraId="0BC2FDE0"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t>Environmental</w:t>
            </w:r>
            <w:r w:rsidRPr="0042289B">
              <w:rPr>
                <w:spacing w:val="-12"/>
              </w:rPr>
              <w:t xml:space="preserve"> </w:t>
            </w:r>
            <w:r w:rsidRPr="0042289B">
              <w:t>protection</w:t>
            </w:r>
            <w:r w:rsidRPr="0042289B">
              <w:rPr>
                <w:spacing w:val="-12"/>
              </w:rPr>
              <w:t xml:space="preserve"> </w:t>
            </w:r>
            <w:r w:rsidRPr="0042289B">
              <w:t>of</w:t>
            </w:r>
            <w:r w:rsidRPr="0042289B">
              <w:rPr>
                <w:spacing w:val="-12"/>
              </w:rPr>
              <w:t xml:space="preserve"> </w:t>
            </w:r>
            <w:r w:rsidRPr="0042289B">
              <w:t xml:space="preserve">the </w:t>
            </w:r>
            <w:r w:rsidRPr="0042289B">
              <w:rPr>
                <w:spacing w:val="-2"/>
              </w:rPr>
              <w:t>Collection.</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52923053" w14:textId="77777777" w:rsidR="00940C21" w:rsidRPr="00F97EBA" w:rsidRDefault="00D73552" w:rsidP="003F6382">
            <w:pPr>
              <w:pStyle w:val="Tabletext"/>
              <w:keepNext/>
              <w:keepLines/>
              <w:rPr>
                <w:color w:val="2E74B5"/>
              </w:rPr>
            </w:pPr>
            <w:hyperlink r:id="rId19">
              <w:r w:rsidR="00940C21" w:rsidRPr="00F97EBA">
                <w:rPr>
                  <w:color w:val="2E74B5"/>
                  <w:spacing w:val="-2"/>
                </w:rPr>
                <w:t>mlydon@ngi.i</w:t>
              </w:r>
            </w:hyperlink>
            <w:hyperlink r:id="rId20">
              <w:r w:rsidR="00940C21" w:rsidRPr="00F97EBA">
                <w:rPr>
                  <w:color w:val="2E74B5"/>
                  <w:spacing w:val="-10"/>
                </w:rPr>
                <w:t>e</w:t>
              </w:r>
            </w:hyperlink>
          </w:p>
        </w:tc>
      </w:tr>
      <w:tr w:rsidR="00940C21" w:rsidRPr="0042289B" w14:paraId="01B71FBE" w14:textId="77777777" w:rsidTr="003F6382">
        <w:tc>
          <w:tcPr>
            <w:cnfStyle w:val="001000000000" w:firstRow="0" w:lastRow="0" w:firstColumn="1" w:lastColumn="0" w:oddVBand="0" w:evenVBand="0" w:oddHBand="0" w:evenHBand="0" w:firstRowFirstColumn="0" w:firstRowLastColumn="0" w:lastRowFirstColumn="0" w:lastRowLastColumn="0"/>
            <w:tcW w:w="2972" w:type="dxa"/>
            <w:vAlign w:val="center"/>
          </w:tcPr>
          <w:p w14:paraId="452E256E" w14:textId="77777777" w:rsidR="00940C21" w:rsidRPr="0042289B" w:rsidRDefault="00940C21" w:rsidP="003F6382">
            <w:pPr>
              <w:pStyle w:val="Tabletext"/>
              <w:keepNext/>
              <w:keepLines/>
            </w:pPr>
            <w:r w:rsidRPr="0042289B">
              <w:t>Anne Hodge –Curator</w:t>
            </w:r>
          </w:p>
        </w:tc>
        <w:tc>
          <w:tcPr>
            <w:tcW w:w="4111" w:type="dxa"/>
            <w:vAlign w:val="center"/>
          </w:tcPr>
          <w:p w14:paraId="165EC78D"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t>Sustainable practices in temporary exhibitions.</w:t>
            </w:r>
          </w:p>
        </w:tc>
        <w:tc>
          <w:tcPr>
            <w:cnfStyle w:val="000100000000" w:firstRow="0" w:lastRow="0" w:firstColumn="0" w:lastColumn="1" w:oddVBand="0" w:evenVBand="0" w:oddHBand="0" w:evenHBand="0" w:firstRowFirstColumn="0" w:firstRowLastColumn="0" w:lastRowFirstColumn="0" w:lastRowLastColumn="0"/>
            <w:tcW w:w="2977" w:type="dxa"/>
            <w:vAlign w:val="center"/>
          </w:tcPr>
          <w:p w14:paraId="4D1A36DA" w14:textId="48695C96" w:rsidR="00F97EBA" w:rsidRPr="00F97EBA" w:rsidRDefault="00D73552" w:rsidP="003F6382">
            <w:pPr>
              <w:pStyle w:val="Tabletext"/>
              <w:keepNext/>
              <w:keepLines/>
              <w:rPr>
                <w:b w:val="0"/>
                <w:bCs w:val="0"/>
                <w:color w:val="2E74B5"/>
              </w:rPr>
            </w:pPr>
            <w:hyperlink r:id="rId21" w:history="1">
              <w:r w:rsidR="00940C21" w:rsidRPr="00F97EBA">
                <w:rPr>
                  <w:rStyle w:val="Hyperlink"/>
                  <w:color w:val="2E74B5"/>
                  <w:u w:val="none"/>
                </w:rPr>
                <w:t>ahodge@ngi.i</w:t>
              </w:r>
            </w:hyperlink>
            <w:hyperlink r:id="rId22">
              <w:r w:rsidR="00940C21" w:rsidRPr="00F97EBA">
                <w:rPr>
                  <w:color w:val="2E74B5"/>
                </w:rPr>
                <w:t>e</w:t>
              </w:r>
            </w:hyperlink>
          </w:p>
        </w:tc>
      </w:tr>
      <w:tr w:rsidR="00940C21" w:rsidRPr="0042289B" w14:paraId="535DFC1B" w14:textId="77777777" w:rsidTr="003F6382">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vAlign w:val="center"/>
          </w:tcPr>
          <w:p w14:paraId="694967A1" w14:textId="77777777" w:rsidR="00940C21" w:rsidRPr="0042289B" w:rsidRDefault="00940C21" w:rsidP="003F6382">
            <w:pPr>
              <w:pStyle w:val="Tabletext"/>
              <w:keepNext/>
              <w:keepLines/>
            </w:pPr>
            <w:r w:rsidRPr="0042289B">
              <w:t>Jane Brennan – Head of Legal &amp; Risk</w:t>
            </w:r>
          </w:p>
        </w:tc>
        <w:tc>
          <w:tcPr>
            <w:tcW w:w="4111" w:type="dxa"/>
            <w:tcBorders>
              <w:bottom w:val="single" w:sz="4" w:space="0" w:color="auto"/>
            </w:tcBorders>
            <w:vAlign w:val="center"/>
          </w:tcPr>
          <w:p w14:paraId="401980C1"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t>Compliance and reporting.</w:t>
            </w:r>
          </w:p>
        </w:tc>
        <w:tc>
          <w:tcPr>
            <w:cnfStyle w:val="000100000000" w:firstRow="0" w:lastRow="0" w:firstColumn="0" w:lastColumn="1" w:oddVBand="0" w:evenVBand="0" w:oddHBand="0" w:evenHBand="0" w:firstRowFirstColumn="0" w:firstRowLastColumn="0" w:lastRowFirstColumn="0" w:lastRowLastColumn="0"/>
            <w:tcW w:w="2977" w:type="dxa"/>
            <w:tcBorders>
              <w:bottom w:val="single" w:sz="4" w:space="0" w:color="auto"/>
            </w:tcBorders>
            <w:vAlign w:val="center"/>
          </w:tcPr>
          <w:p w14:paraId="2D6D40DC" w14:textId="77777777" w:rsidR="00940C21" w:rsidRPr="00F97EBA" w:rsidRDefault="00D73552" w:rsidP="003F6382">
            <w:pPr>
              <w:pStyle w:val="Tabletext"/>
              <w:keepNext/>
              <w:keepLines/>
              <w:rPr>
                <w:color w:val="2E74B5"/>
              </w:rPr>
            </w:pPr>
            <w:hyperlink r:id="rId23" w:history="1">
              <w:r w:rsidR="00940C21" w:rsidRPr="00F97EBA">
                <w:rPr>
                  <w:rStyle w:val="Hyperlink"/>
                  <w:color w:val="2E74B5"/>
                  <w:u w:val="none"/>
                </w:rPr>
                <w:t>jbrennan@ngi.i</w:t>
              </w:r>
            </w:hyperlink>
            <w:hyperlink r:id="rId24">
              <w:r w:rsidR="00940C21" w:rsidRPr="00F97EBA">
                <w:rPr>
                  <w:color w:val="2E74B5"/>
                </w:rPr>
                <w:t>e</w:t>
              </w:r>
            </w:hyperlink>
          </w:p>
        </w:tc>
      </w:tr>
      <w:tr w:rsidR="00940C21" w:rsidRPr="0042289B" w14:paraId="6F932241" w14:textId="77777777" w:rsidTr="003F6382">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tcBorders>
            <w:vAlign w:val="center"/>
          </w:tcPr>
          <w:p w14:paraId="579D7CE3" w14:textId="77777777" w:rsidR="00940C21" w:rsidRPr="0042289B" w:rsidRDefault="00940C21" w:rsidP="003F6382">
            <w:pPr>
              <w:pStyle w:val="Tabletext"/>
              <w:keepNext/>
              <w:keepLines/>
            </w:pPr>
            <w:r w:rsidRPr="0042289B">
              <w:t>Silvia Poppmeier – Reduce Your Use Coordinator</w:t>
            </w:r>
          </w:p>
        </w:tc>
        <w:tc>
          <w:tcPr>
            <w:tcW w:w="4111" w:type="dxa"/>
            <w:tcBorders>
              <w:top w:val="single" w:sz="4" w:space="0" w:color="auto"/>
            </w:tcBorders>
            <w:vAlign w:val="center"/>
          </w:tcPr>
          <w:p w14:paraId="4FCCEB94" w14:textId="77777777" w:rsidR="00940C21" w:rsidRPr="0042289B" w:rsidRDefault="00940C21" w:rsidP="003F6382">
            <w:pPr>
              <w:pStyle w:val="Tabletext"/>
              <w:keepNext/>
              <w:keepLines/>
              <w:cnfStyle w:val="000000000000" w:firstRow="0" w:lastRow="0" w:firstColumn="0" w:lastColumn="0" w:oddVBand="0" w:evenVBand="0" w:oddHBand="0" w:evenHBand="0" w:firstRowFirstColumn="0" w:firstRowLastColumn="0" w:lastRowFirstColumn="0" w:lastRowLastColumn="0"/>
            </w:pPr>
            <w:r w:rsidRPr="0042289B">
              <w:t>Coordinator of all Green Team initiatives &amp; activities.</w:t>
            </w:r>
          </w:p>
        </w:tc>
        <w:tc>
          <w:tcPr>
            <w:cnfStyle w:val="000100000000" w:firstRow="0" w:lastRow="0" w:firstColumn="0" w:lastColumn="1" w:oddVBand="0" w:evenVBand="0" w:oddHBand="0" w:evenHBand="0" w:firstRowFirstColumn="0" w:firstRowLastColumn="0" w:lastRowFirstColumn="0" w:lastRowLastColumn="0"/>
            <w:tcW w:w="2977" w:type="dxa"/>
            <w:tcBorders>
              <w:top w:val="single" w:sz="4" w:space="0" w:color="auto"/>
            </w:tcBorders>
            <w:vAlign w:val="center"/>
          </w:tcPr>
          <w:p w14:paraId="037661D0" w14:textId="77777777" w:rsidR="00940C21" w:rsidRPr="00F97EBA" w:rsidRDefault="00D73552" w:rsidP="003F6382">
            <w:pPr>
              <w:pStyle w:val="Tabletext"/>
              <w:keepNext/>
              <w:keepLines/>
              <w:rPr>
                <w:color w:val="2E74B5"/>
              </w:rPr>
            </w:pPr>
            <w:hyperlink r:id="rId25" w:history="1">
              <w:r w:rsidR="00940C21" w:rsidRPr="00F97EBA">
                <w:rPr>
                  <w:rStyle w:val="Hyperlink"/>
                  <w:color w:val="2E74B5"/>
                  <w:u w:val="none"/>
                </w:rPr>
                <w:t>spoppmeier@ngi.i</w:t>
              </w:r>
            </w:hyperlink>
            <w:hyperlink r:id="rId26">
              <w:r w:rsidR="00940C21" w:rsidRPr="00F97EBA">
                <w:rPr>
                  <w:rStyle w:val="Hyperlink"/>
                  <w:color w:val="2E74B5"/>
                  <w:u w:val="none"/>
                </w:rPr>
                <w:t>e</w:t>
              </w:r>
            </w:hyperlink>
          </w:p>
        </w:tc>
      </w:tr>
    </w:tbl>
    <w:p w14:paraId="7E37F5AC" w14:textId="74BC447B" w:rsidR="003F6382" w:rsidRPr="0065157F" w:rsidRDefault="00940C21" w:rsidP="0065157F">
      <w:pPr>
        <w:pStyle w:val="BodyText"/>
      </w:pPr>
      <w:r w:rsidRPr="0042289B">
        <w:t>Please</w:t>
      </w:r>
      <w:r w:rsidRPr="0042289B">
        <w:rPr>
          <w:spacing w:val="80"/>
        </w:rPr>
        <w:t xml:space="preserve"> </w:t>
      </w:r>
      <w:r w:rsidRPr="0042289B">
        <w:t>refer</w:t>
      </w:r>
      <w:r w:rsidRPr="0042289B">
        <w:rPr>
          <w:spacing w:val="80"/>
        </w:rPr>
        <w:t xml:space="preserve"> </w:t>
      </w:r>
      <w:r w:rsidRPr="0042289B">
        <w:t>to</w:t>
      </w:r>
      <w:r w:rsidRPr="0042289B">
        <w:rPr>
          <w:spacing w:val="80"/>
        </w:rPr>
        <w:t xml:space="preserve"> </w:t>
      </w:r>
      <w:r w:rsidR="0085749E">
        <w:t>t</w:t>
      </w:r>
      <w:r w:rsidR="00975E19">
        <w:t>he Gallery’s</w:t>
      </w:r>
      <w:r w:rsidRPr="00F97EBA">
        <w:rPr>
          <w:spacing w:val="80"/>
        </w:rPr>
        <w:t xml:space="preserve"> </w:t>
      </w:r>
      <w:r w:rsidRPr="00F97EBA">
        <w:t>Green</w:t>
      </w:r>
      <w:r w:rsidRPr="00F97EBA">
        <w:rPr>
          <w:spacing w:val="80"/>
        </w:rPr>
        <w:t xml:space="preserve"> </w:t>
      </w:r>
      <w:r w:rsidRPr="00F97EBA">
        <w:t>Team Terms</w:t>
      </w:r>
      <w:r w:rsidRPr="00F97EBA">
        <w:rPr>
          <w:spacing w:val="80"/>
        </w:rPr>
        <w:t xml:space="preserve"> </w:t>
      </w:r>
      <w:r w:rsidRPr="00F97EBA">
        <w:t>of Reference</w:t>
      </w:r>
      <w:r w:rsidRPr="0042289B">
        <w:t xml:space="preserve"> for further details on the Green Team.</w:t>
      </w:r>
    </w:p>
    <w:p w14:paraId="6CB110DB" w14:textId="77777777" w:rsidR="003F6382" w:rsidRDefault="003F6382" w:rsidP="00F97EBA">
      <w:pPr>
        <w:pStyle w:val="BodyText"/>
      </w:pPr>
    </w:p>
    <w:p w14:paraId="5FE09EFD" w14:textId="77777777" w:rsidR="003F6382" w:rsidRPr="007F2BF0" w:rsidRDefault="003F6382" w:rsidP="007F2BF0">
      <w:pPr>
        <w:pStyle w:val="Heading3"/>
      </w:pPr>
      <w:bookmarkStart w:id="34" w:name="_Toc210914537"/>
      <w:r w:rsidRPr="007F2BF0">
        <w:rPr>
          <w:rStyle w:val="Heading2Char"/>
          <w:b w:val="0"/>
          <w:color w:val="2E74B5"/>
          <w:sz w:val="22"/>
          <w:szCs w:val="24"/>
        </w:rPr>
        <w:t>Climate &amp; Sustainability Champion</w:t>
      </w:r>
      <w:bookmarkEnd w:id="34"/>
      <w:r w:rsidRPr="007F2BF0">
        <w:t xml:space="preserve">  </w:t>
      </w:r>
    </w:p>
    <w:p w14:paraId="47402C72" w14:textId="4170448E" w:rsidR="003F6382" w:rsidRDefault="003F6382" w:rsidP="003F6382">
      <w:pPr>
        <w:pStyle w:val="BodyText"/>
      </w:pPr>
      <w:r w:rsidRPr="0042289B">
        <w:t xml:space="preserve">In 2024 the ELT appointed </w:t>
      </w:r>
      <w:r w:rsidRPr="0042289B">
        <w:rPr>
          <w:b/>
        </w:rPr>
        <w:t xml:space="preserve">Gillian De Marco, Director of Corporate Services, </w:t>
      </w:r>
      <w:r w:rsidRPr="0042289B">
        <w:t>to the position of</w:t>
      </w:r>
      <w:r w:rsidRPr="0042289B">
        <w:rPr>
          <w:b/>
        </w:rPr>
        <w:t xml:space="preserve"> Climate and Sustainability Champion (C&amp;SC)</w:t>
      </w:r>
      <w:r w:rsidRPr="0042289B">
        <w:t xml:space="preserve">. </w:t>
      </w:r>
      <w:r>
        <w:t xml:space="preserve"> </w:t>
      </w:r>
      <w:r w:rsidRPr="0042289B">
        <w:t>The C&amp;SC has responsibility</w:t>
      </w:r>
      <w:r w:rsidRPr="0042289B">
        <w:rPr>
          <w:spacing w:val="-9"/>
        </w:rPr>
        <w:t xml:space="preserve"> </w:t>
      </w:r>
      <w:r w:rsidRPr="0042289B">
        <w:t>for</w:t>
      </w:r>
      <w:r w:rsidRPr="0042289B">
        <w:rPr>
          <w:spacing w:val="-5"/>
        </w:rPr>
        <w:t xml:space="preserve"> </w:t>
      </w:r>
      <w:r w:rsidRPr="0042289B">
        <w:t>implementing</w:t>
      </w:r>
      <w:r w:rsidRPr="0042289B">
        <w:rPr>
          <w:spacing w:val="-6"/>
        </w:rPr>
        <w:t xml:space="preserve"> </w:t>
      </w:r>
      <w:r w:rsidRPr="0042289B">
        <w:t>and</w:t>
      </w:r>
      <w:r w:rsidRPr="0042289B">
        <w:rPr>
          <w:spacing w:val="-6"/>
        </w:rPr>
        <w:t xml:space="preserve"> </w:t>
      </w:r>
      <w:r w:rsidRPr="0042289B">
        <w:t>reporting</w:t>
      </w:r>
      <w:r w:rsidRPr="0042289B">
        <w:rPr>
          <w:spacing w:val="-6"/>
        </w:rPr>
        <w:t xml:space="preserve"> </w:t>
      </w:r>
      <w:r w:rsidRPr="0042289B">
        <w:t>on</w:t>
      </w:r>
      <w:r w:rsidRPr="0042289B">
        <w:rPr>
          <w:spacing w:val="-6"/>
        </w:rPr>
        <w:t xml:space="preserve"> </w:t>
      </w:r>
      <w:r w:rsidRPr="0042289B">
        <w:t>the</w:t>
      </w:r>
      <w:r w:rsidRPr="0042289B">
        <w:rPr>
          <w:spacing w:val="-6"/>
        </w:rPr>
        <w:t xml:space="preserve"> </w:t>
      </w:r>
      <w:r w:rsidRPr="0042289B">
        <w:t xml:space="preserve">Mandate and must be a member of </w:t>
      </w:r>
      <w:r w:rsidR="00975E19">
        <w:t>The Gallery’s</w:t>
      </w:r>
      <w:r w:rsidRPr="0042289B">
        <w:t xml:space="preserve"> ELT.</w:t>
      </w:r>
    </w:p>
    <w:p w14:paraId="03F5F7C5" w14:textId="759C0FDA" w:rsidR="003F6382" w:rsidRDefault="003F6382" w:rsidP="003F6382">
      <w:pPr>
        <w:pStyle w:val="BodyText"/>
      </w:pPr>
      <w:r w:rsidRPr="0042289B">
        <w:t>The</w:t>
      </w:r>
      <w:r w:rsidRPr="0042289B">
        <w:rPr>
          <w:spacing w:val="-5"/>
        </w:rPr>
        <w:t xml:space="preserve"> </w:t>
      </w:r>
      <w:r w:rsidRPr="0042289B">
        <w:t>Director</w:t>
      </w:r>
      <w:r w:rsidRPr="0042289B">
        <w:rPr>
          <w:spacing w:val="-5"/>
        </w:rPr>
        <w:t xml:space="preserve"> </w:t>
      </w:r>
      <w:r w:rsidRPr="0042289B">
        <w:t>reports</w:t>
      </w:r>
      <w:r w:rsidRPr="0042289B">
        <w:rPr>
          <w:spacing w:val="-3"/>
        </w:rPr>
        <w:t xml:space="preserve"> </w:t>
      </w:r>
      <w:r w:rsidRPr="0042289B">
        <w:t>to</w:t>
      </w:r>
      <w:r w:rsidRPr="0042289B">
        <w:rPr>
          <w:spacing w:val="-4"/>
        </w:rPr>
        <w:t xml:space="preserve"> </w:t>
      </w:r>
      <w:r w:rsidRPr="0042289B">
        <w:t>The</w:t>
      </w:r>
      <w:r w:rsidRPr="0042289B">
        <w:rPr>
          <w:spacing w:val="-5"/>
        </w:rPr>
        <w:t xml:space="preserve"> </w:t>
      </w:r>
      <w:r w:rsidRPr="0042289B">
        <w:t>Board</w:t>
      </w:r>
      <w:r w:rsidRPr="0042289B">
        <w:rPr>
          <w:spacing w:val="-5"/>
        </w:rPr>
        <w:t xml:space="preserve"> </w:t>
      </w:r>
      <w:r w:rsidRPr="0042289B">
        <w:t>of</w:t>
      </w:r>
      <w:r w:rsidRPr="0042289B">
        <w:rPr>
          <w:spacing w:val="-5"/>
        </w:rPr>
        <w:t xml:space="preserve"> </w:t>
      </w:r>
      <w:r w:rsidRPr="0042289B">
        <w:t>Governors</w:t>
      </w:r>
      <w:r w:rsidRPr="0042289B">
        <w:rPr>
          <w:spacing w:val="-4"/>
        </w:rPr>
        <w:t xml:space="preserve"> </w:t>
      </w:r>
      <w:r w:rsidRPr="0042289B">
        <w:t>and</w:t>
      </w:r>
      <w:r w:rsidRPr="0042289B">
        <w:rPr>
          <w:spacing w:val="-5"/>
        </w:rPr>
        <w:t xml:space="preserve"> </w:t>
      </w:r>
      <w:r w:rsidRPr="0042289B">
        <w:t xml:space="preserve">Guardians of </w:t>
      </w:r>
      <w:r w:rsidR="0085749E">
        <w:t>the National Gallery of Ireland</w:t>
      </w:r>
      <w:r w:rsidRPr="0042289B">
        <w:t>.</w:t>
      </w:r>
    </w:p>
    <w:p w14:paraId="0E2EF8B1" w14:textId="77777777" w:rsidR="003F6382" w:rsidRPr="0042289B" w:rsidRDefault="003F6382" w:rsidP="003F6382">
      <w:pPr>
        <w:pStyle w:val="BodyText"/>
      </w:pPr>
    </w:p>
    <w:p w14:paraId="3B0753A6" w14:textId="77777777" w:rsidR="003F6382" w:rsidRPr="00F97EBA" w:rsidRDefault="003F6382" w:rsidP="003F6382">
      <w:pPr>
        <w:pStyle w:val="Heading3"/>
      </w:pPr>
      <w:bookmarkStart w:id="35" w:name="_Toc210914538"/>
      <w:r w:rsidRPr="00F97EBA">
        <w:t>Energy Performance Officer</w:t>
      </w:r>
      <w:bookmarkEnd w:id="35"/>
    </w:p>
    <w:p w14:paraId="2320EDBC" w14:textId="77777777" w:rsidR="003F6382" w:rsidRPr="0042289B" w:rsidRDefault="003F6382" w:rsidP="003F6382">
      <w:pPr>
        <w:pStyle w:val="BodyText"/>
      </w:pPr>
      <w:r w:rsidRPr="0042289B">
        <w:t xml:space="preserve">The ELT nominated </w:t>
      </w:r>
      <w:r w:rsidRPr="0042289B">
        <w:rPr>
          <w:b/>
        </w:rPr>
        <w:t xml:space="preserve">Christiaan Clotworthy, Head of Operations </w:t>
      </w:r>
      <w:r w:rsidRPr="0042289B">
        <w:t>to act as the</w:t>
      </w:r>
      <w:r w:rsidRPr="0042289B">
        <w:rPr>
          <w:b/>
        </w:rPr>
        <w:t xml:space="preserve"> Energy Performance Officer </w:t>
      </w:r>
      <w:r w:rsidRPr="0042289B">
        <w:rPr>
          <w:b/>
        </w:rPr>
        <w:lastRenderedPageBreak/>
        <w:t>(EPO</w:t>
      </w:r>
      <w:r w:rsidRPr="0042289B">
        <w:t>).</w:t>
      </w:r>
      <w:r>
        <w:t xml:space="preserve">  </w:t>
      </w:r>
      <w:r w:rsidRPr="0042289B">
        <w:t>The EPO has decision-making powers with regard to facilities management, corporate budgets and procurement, along</w:t>
      </w:r>
      <w:r w:rsidRPr="0042289B">
        <w:rPr>
          <w:spacing w:val="-4"/>
        </w:rPr>
        <w:t xml:space="preserve"> </w:t>
      </w:r>
      <w:r w:rsidRPr="0042289B">
        <w:t>with</w:t>
      </w:r>
      <w:r w:rsidRPr="0042289B">
        <w:rPr>
          <w:spacing w:val="-7"/>
        </w:rPr>
        <w:t xml:space="preserve"> </w:t>
      </w:r>
      <w:r w:rsidRPr="0042289B">
        <w:t>responsibility</w:t>
      </w:r>
      <w:r w:rsidRPr="0042289B">
        <w:rPr>
          <w:spacing w:val="-10"/>
        </w:rPr>
        <w:t xml:space="preserve"> </w:t>
      </w:r>
      <w:r w:rsidRPr="0042289B">
        <w:t>for</w:t>
      </w:r>
      <w:r w:rsidRPr="0042289B">
        <w:rPr>
          <w:spacing w:val="-7"/>
        </w:rPr>
        <w:t xml:space="preserve"> </w:t>
      </w:r>
      <w:r w:rsidRPr="0042289B">
        <w:t>corporate</w:t>
      </w:r>
      <w:r w:rsidRPr="0042289B">
        <w:rPr>
          <w:spacing w:val="-7"/>
        </w:rPr>
        <w:t xml:space="preserve"> </w:t>
      </w:r>
      <w:r w:rsidRPr="0042289B">
        <w:t>and</w:t>
      </w:r>
      <w:r w:rsidRPr="0042289B">
        <w:rPr>
          <w:spacing w:val="-7"/>
        </w:rPr>
        <w:t xml:space="preserve"> </w:t>
      </w:r>
      <w:r w:rsidRPr="0042289B">
        <w:t>financial</w:t>
      </w:r>
      <w:r w:rsidRPr="0042289B">
        <w:rPr>
          <w:spacing w:val="-4"/>
        </w:rPr>
        <w:t xml:space="preserve"> </w:t>
      </w:r>
      <w:r w:rsidRPr="0042289B">
        <w:t>reporting. They will:</w:t>
      </w:r>
    </w:p>
    <w:p w14:paraId="414D0463" w14:textId="77777777" w:rsidR="003F6382" w:rsidRPr="0042289B" w:rsidRDefault="003F6382" w:rsidP="003F6382">
      <w:pPr>
        <w:pStyle w:val="Bullets"/>
      </w:pPr>
      <w:r w:rsidRPr="0042289B">
        <w:t>Lead</w:t>
      </w:r>
      <w:r w:rsidRPr="0042289B">
        <w:rPr>
          <w:spacing w:val="-5"/>
        </w:rPr>
        <w:t xml:space="preserve"> </w:t>
      </w:r>
      <w:r w:rsidRPr="0042289B">
        <w:t>the</w:t>
      </w:r>
      <w:r w:rsidRPr="0042289B">
        <w:rPr>
          <w:spacing w:val="-5"/>
        </w:rPr>
        <w:t xml:space="preserve"> </w:t>
      </w:r>
      <w:r w:rsidRPr="0042289B">
        <w:t>development</w:t>
      </w:r>
      <w:r w:rsidRPr="0042289B">
        <w:rPr>
          <w:spacing w:val="-2"/>
        </w:rPr>
        <w:t xml:space="preserve"> </w:t>
      </w:r>
      <w:r w:rsidRPr="0042289B">
        <w:t>of</w:t>
      </w:r>
      <w:r w:rsidRPr="0042289B">
        <w:rPr>
          <w:spacing w:val="-3"/>
        </w:rPr>
        <w:t xml:space="preserve"> </w:t>
      </w:r>
      <w:r w:rsidRPr="0042289B">
        <w:t>our</w:t>
      </w:r>
      <w:r w:rsidRPr="0042289B">
        <w:rPr>
          <w:spacing w:val="-5"/>
        </w:rPr>
        <w:t xml:space="preserve"> </w:t>
      </w:r>
      <w:r w:rsidRPr="0042289B">
        <w:t>Energy</w:t>
      </w:r>
      <w:r w:rsidRPr="0042289B">
        <w:rPr>
          <w:spacing w:val="-8"/>
        </w:rPr>
        <w:t xml:space="preserve"> </w:t>
      </w:r>
      <w:r w:rsidRPr="0042289B">
        <w:t>Management</w:t>
      </w:r>
      <w:r w:rsidRPr="0042289B">
        <w:rPr>
          <w:spacing w:val="-4"/>
        </w:rPr>
        <w:t xml:space="preserve"> </w:t>
      </w:r>
      <w:r w:rsidRPr="0042289B">
        <w:t>Plan</w:t>
      </w:r>
      <w:r w:rsidRPr="0042289B">
        <w:rPr>
          <w:spacing w:val="-7"/>
        </w:rPr>
        <w:t xml:space="preserve"> </w:t>
      </w:r>
      <w:r w:rsidRPr="0042289B">
        <w:t>as</w:t>
      </w:r>
      <w:r w:rsidRPr="0042289B">
        <w:rPr>
          <w:spacing w:val="-2"/>
        </w:rPr>
        <w:t xml:space="preserve"> </w:t>
      </w:r>
      <w:r w:rsidRPr="0042289B">
        <w:t>an integral part of our Business Planning and Performance Management processes.</w:t>
      </w:r>
    </w:p>
    <w:p w14:paraId="42AE218E" w14:textId="77777777" w:rsidR="003F6382" w:rsidRPr="0042289B" w:rsidRDefault="003F6382" w:rsidP="003F6382">
      <w:pPr>
        <w:pStyle w:val="Bullets"/>
      </w:pPr>
      <w:r w:rsidRPr="0042289B">
        <w:t>Drive</w:t>
      </w:r>
      <w:r w:rsidRPr="0042289B">
        <w:rPr>
          <w:spacing w:val="-3"/>
        </w:rPr>
        <w:t xml:space="preserve"> </w:t>
      </w:r>
      <w:r w:rsidRPr="0042289B">
        <w:t>the</w:t>
      </w:r>
      <w:r w:rsidRPr="0042289B">
        <w:rPr>
          <w:spacing w:val="-4"/>
        </w:rPr>
        <w:t xml:space="preserve"> </w:t>
      </w:r>
      <w:r w:rsidRPr="0042289B">
        <w:t>implementation</w:t>
      </w:r>
      <w:r w:rsidRPr="0042289B">
        <w:rPr>
          <w:spacing w:val="-3"/>
        </w:rPr>
        <w:t xml:space="preserve"> </w:t>
      </w:r>
      <w:r w:rsidRPr="0042289B">
        <w:t>of</w:t>
      </w:r>
      <w:r w:rsidRPr="0042289B">
        <w:rPr>
          <w:spacing w:val="-4"/>
        </w:rPr>
        <w:t xml:space="preserve"> </w:t>
      </w:r>
      <w:r w:rsidRPr="0042289B">
        <w:t>the</w:t>
      </w:r>
      <w:r w:rsidRPr="0042289B">
        <w:rPr>
          <w:spacing w:val="-6"/>
        </w:rPr>
        <w:t xml:space="preserve"> </w:t>
      </w:r>
      <w:r w:rsidRPr="0042289B">
        <w:t>actions</w:t>
      </w:r>
      <w:r w:rsidRPr="0042289B">
        <w:rPr>
          <w:spacing w:val="-5"/>
        </w:rPr>
        <w:t xml:space="preserve"> </w:t>
      </w:r>
      <w:r w:rsidRPr="0042289B">
        <w:t>and</w:t>
      </w:r>
      <w:r w:rsidRPr="0042289B">
        <w:rPr>
          <w:spacing w:val="-6"/>
        </w:rPr>
        <w:t xml:space="preserve"> </w:t>
      </w:r>
      <w:r w:rsidRPr="0042289B">
        <w:t>projects</w:t>
      </w:r>
      <w:r w:rsidRPr="0042289B">
        <w:rPr>
          <w:spacing w:val="-5"/>
        </w:rPr>
        <w:t xml:space="preserve"> </w:t>
      </w:r>
      <w:r w:rsidRPr="0042289B">
        <w:t>agreed</w:t>
      </w:r>
      <w:r w:rsidRPr="0042289B">
        <w:rPr>
          <w:spacing w:val="-3"/>
        </w:rPr>
        <w:t xml:space="preserve"> </w:t>
      </w:r>
      <w:r w:rsidRPr="0042289B">
        <w:t>under our Energy Management Plan.</w:t>
      </w:r>
    </w:p>
    <w:p w14:paraId="2D4A2B64" w14:textId="77777777" w:rsidR="003F6382" w:rsidRPr="0042289B" w:rsidRDefault="003F6382" w:rsidP="003F6382">
      <w:pPr>
        <w:pStyle w:val="Bullets"/>
      </w:pPr>
      <w:r w:rsidRPr="0042289B">
        <w:t>Assign clear responsibility for implementation of our Energy Management</w:t>
      </w:r>
      <w:r w:rsidRPr="0042289B">
        <w:rPr>
          <w:spacing w:val="-4"/>
        </w:rPr>
        <w:t xml:space="preserve"> </w:t>
      </w:r>
      <w:r w:rsidRPr="0042289B">
        <w:t>Plan</w:t>
      </w:r>
      <w:r w:rsidRPr="0042289B">
        <w:rPr>
          <w:spacing w:val="-7"/>
        </w:rPr>
        <w:t xml:space="preserve"> </w:t>
      </w:r>
      <w:r w:rsidRPr="0042289B">
        <w:t>and</w:t>
      </w:r>
      <w:r w:rsidRPr="0042289B">
        <w:rPr>
          <w:spacing w:val="-3"/>
        </w:rPr>
        <w:t xml:space="preserve"> </w:t>
      </w:r>
      <w:r w:rsidRPr="0042289B">
        <w:t>ensure</w:t>
      </w:r>
      <w:r w:rsidRPr="0042289B">
        <w:rPr>
          <w:spacing w:val="-5"/>
        </w:rPr>
        <w:t xml:space="preserve"> </w:t>
      </w:r>
      <w:r w:rsidRPr="0042289B">
        <w:t>staff</w:t>
      </w:r>
      <w:r w:rsidRPr="0042289B">
        <w:rPr>
          <w:spacing w:val="-3"/>
        </w:rPr>
        <w:t xml:space="preserve"> </w:t>
      </w:r>
      <w:r w:rsidRPr="0042289B">
        <w:t>have</w:t>
      </w:r>
      <w:r w:rsidRPr="0042289B">
        <w:rPr>
          <w:spacing w:val="-2"/>
        </w:rPr>
        <w:t xml:space="preserve"> </w:t>
      </w:r>
      <w:r w:rsidRPr="0042289B">
        <w:t>the</w:t>
      </w:r>
      <w:r w:rsidRPr="0042289B">
        <w:rPr>
          <w:spacing w:val="-3"/>
        </w:rPr>
        <w:t xml:space="preserve"> </w:t>
      </w:r>
      <w:r w:rsidRPr="0042289B">
        <w:t>necessary</w:t>
      </w:r>
      <w:r w:rsidRPr="0042289B">
        <w:rPr>
          <w:spacing w:val="-6"/>
        </w:rPr>
        <w:t xml:space="preserve"> </w:t>
      </w:r>
      <w:r w:rsidRPr="0042289B">
        <w:t>training and support to carry out these tasks.</w:t>
      </w:r>
    </w:p>
    <w:p w14:paraId="116F56E6" w14:textId="77777777" w:rsidR="003F6382" w:rsidRPr="0042289B" w:rsidRDefault="003F6382" w:rsidP="003F6382">
      <w:pPr>
        <w:pStyle w:val="Bullets"/>
      </w:pPr>
      <w:r w:rsidRPr="0042289B">
        <w:t>Ensure</w:t>
      </w:r>
      <w:r w:rsidRPr="0042289B">
        <w:rPr>
          <w:spacing w:val="-9"/>
        </w:rPr>
        <w:t xml:space="preserve"> </w:t>
      </w:r>
      <w:r w:rsidRPr="0042289B">
        <w:t>the</w:t>
      </w:r>
      <w:r w:rsidRPr="0042289B">
        <w:rPr>
          <w:spacing w:val="-6"/>
        </w:rPr>
        <w:t xml:space="preserve"> </w:t>
      </w:r>
      <w:r w:rsidRPr="0042289B">
        <w:t>setting</w:t>
      </w:r>
      <w:r w:rsidRPr="0042289B">
        <w:rPr>
          <w:spacing w:val="-7"/>
        </w:rPr>
        <w:t xml:space="preserve"> </w:t>
      </w:r>
      <w:r w:rsidRPr="0042289B">
        <w:t>of</w:t>
      </w:r>
      <w:r w:rsidRPr="0042289B">
        <w:rPr>
          <w:spacing w:val="-2"/>
        </w:rPr>
        <w:t xml:space="preserve"> </w:t>
      </w:r>
      <w:r w:rsidRPr="0042289B">
        <w:t>our</w:t>
      </w:r>
      <w:r w:rsidRPr="0042289B">
        <w:rPr>
          <w:spacing w:val="-4"/>
        </w:rPr>
        <w:t xml:space="preserve"> </w:t>
      </w:r>
      <w:r w:rsidRPr="0042289B">
        <w:t>annual</w:t>
      </w:r>
      <w:r w:rsidRPr="0042289B">
        <w:rPr>
          <w:spacing w:val="-7"/>
        </w:rPr>
        <w:t xml:space="preserve"> </w:t>
      </w:r>
      <w:r w:rsidRPr="0042289B">
        <w:t>energy</w:t>
      </w:r>
      <w:r w:rsidRPr="0042289B">
        <w:rPr>
          <w:spacing w:val="-7"/>
        </w:rPr>
        <w:t xml:space="preserve"> </w:t>
      </w:r>
      <w:r w:rsidRPr="0042289B">
        <w:t>saving</w:t>
      </w:r>
      <w:r w:rsidRPr="0042289B">
        <w:rPr>
          <w:spacing w:val="-4"/>
        </w:rPr>
        <w:t xml:space="preserve"> </w:t>
      </w:r>
      <w:r w:rsidRPr="0042289B">
        <w:rPr>
          <w:spacing w:val="-2"/>
        </w:rPr>
        <w:t>targets.</w:t>
      </w:r>
    </w:p>
    <w:p w14:paraId="7765788A" w14:textId="77777777" w:rsidR="003F6382" w:rsidRPr="0042289B" w:rsidRDefault="003F6382" w:rsidP="003F6382">
      <w:pPr>
        <w:pStyle w:val="Bullets"/>
      </w:pPr>
      <w:r w:rsidRPr="0042289B">
        <w:t>Ensure</w:t>
      </w:r>
      <w:r w:rsidRPr="0042289B">
        <w:rPr>
          <w:spacing w:val="-4"/>
        </w:rPr>
        <w:t xml:space="preserve"> </w:t>
      </w:r>
      <w:r w:rsidRPr="0042289B">
        <w:t>the</w:t>
      </w:r>
      <w:r w:rsidRPr="0042289B">
        <w:rPr>
          <w:spacing w:val="-4"/>
        </w:rPr>
        <w:t xml:space="preserve"> </w:t>
      </w:r>
      <w:r w:rsidRPr="0042289B">
        <w:t>timeliness</w:t>
      </w:r>
      <w:r w:rsidRPr="0042289B">
        <w:rPr>
          <w:spacing w:val="-3"/>
        </w:rPr>
        <w:t xml:space="preserve"> </w:t>
      </w:r>
      <w:r w:rsidRPr="0042289B">
        <w:t>and</w:t>
      </w:r>
      <w:r w:rsidRPr="0042289B">
        <w:rPr>
          <w:spacing w:val="-4"/>
        </w:rPr>
        <w:t xml:space="preserve"> </w:t>
      </w:r>
      <w:r w:rsidRPr="0042289B">
        <w:t>quality</w:t>
      </w:r>
      <w:r w:rsidRPr="0042289B">
        <w:rPr>
          <w:spacing w:val="-5"/>
        </w:rPr>
        <w:t xml:space="preserve"> </w:t>
      </w:r>
      <w:r w:rsidRPr="0042289B">
        <w:t>of</w:t>
      </w:r>
      <w:r w:rsidRPr="0042289B">
        <w:rPr>
          <w:spacing w:val="-2"/>
        </w:rPr>
        <w:t xml:space="preserve"> </w:t>
      </w:r>
      <w:r w:rsidRPr="0042289B">
        <w:t>our</w:t>
      </w:r>
      <w:r w:rsidRPr="0042289B">
        <w:rPr>
          <w:spacing w:val="-1"/>
        </w:rPr>
        <w:t xml:space="preserve"> </w:t>
      </w:r>
      <w:r w:rsidRPr="0042289B">
        <w:t>annual</w:t>
      </w:r>
      <w:r w:rsidRPr="0042289B">
        <w:rPr>
          <w:spacing w:val="-5"/>
        </w:rPr>
        <w:t xml:space="preserve"> </w:t>
      </w:r>
      <w:r w:rsidRPr="0042289B">
        <w:t>data</w:t>
      </w:r>
      <w:r w:rsidRPr="0042289B">
        <w:rPr>
          <w:spacing w:val="-4"/>
        </w:rPr>
        <w:t xml:space="preserve"> </w:t>
      </w:r>
      <w:r w:rsidRPr="0042289B">
        <w:t>reports</w:t>
      </w:r>
      <w:r w:rsidRPr="0042289B">
        <w:rPr>
          <w:spacing w:val="-3"/>
        </w:rPr>
        <w:t xml:space="preserve"> </w:t>
      </w:r>
      <w:r w:rsidRPr="0042289B">
        <w:t>to</w:t>
      </w:r>
      <w:r w:rsidRPr="0042289B">
        <w:rPr>
          <w:spacing w:val="-4"/>
        </w:rPr>
        <w:t xml:space="preserve"> </w:t>
      </w:r>
      <w:r w:rsidRPr="0042289B">
        <w:t>the SEAI Public Sector Energy.</w:t>
      </w:r>
    </w:p>
    <w:p w14:paraId="0ACE2ED0" w14:textId="77777777" w:rsidR="003F6382" w:rsidRPr="0042289B" w:rsidRDefault="003F6382" w:rsidP="003F6382">
      <w:pPr>
        <w:pStyle w:val="Bullets"/>
      </w:pPr>
      <w:r w:rsidRPr="0042289B">
        <w:t>Delegate</w:t>
      </w:r>
      <w:r w:rsidRPr="0042289B">
        <w:rPr>
          <w:spacing w:val="-4"/>
        </w:rPr>
        <w:t xml:space="preserve"> </w:t>
      </w:r>
      <w:r w:rsidRPr="0042289B">
        <w:t>tasks</w:t>
      </w:r>
      <w:r w:rsidRPr="0042289B">
        <w:rPr>
          <w:spacing w:val="-4"/>
        </w:rPr>
        <w:t xml:space="preserve"> </w:t>
      </w:r>
      <w:r w:rsidRPr="0042289B">
        <w:t>as</w:t>
      </w:r>
      <w:r w:rsidRPr="0042289B">
        <w:rPr>
          <w:spacing w:val="-4"/>
        </w:rPr>
        <w:t xml:space="preserve"> </w:t>
      </w:r>
      <w:r w:rsidRPr="0042289B">
        <w:t>part</w:t>
      </w:r>
      <w:r w:rsidRPr="0042289B">
        <w:rPr>
          <w:spacing w:val="-4"/>
        </w:rPr>
        <w:t xml:space="preserve"> </w:t>
      </w:r>
      <w:r w:rsidRPr="0042289B">
        <w:t>of</w:t>
      </w:r>
      <w:r w:rsidRPr="0042289B">
        <w:rPr>
          <w:spacing w:val="-4"/>
        </w:rPr>
        <w:t xml:space="preserve"> </w:t>
      </w:r>
      <w:r w:rsidRPr="0042289B">
        <w:t>annual</w:t>
      </w:r>
      <w:r w:rsidRPr="0042289B">
        <w:rPr>
          <w:spacing w:val="-6"/>
        </w:rPr>
        <w:t xml:space="preserve"> </w:t>
      </w:r>
      <w:r w:rsidRPr="0042289B">
        <w:t>goal</w:t>
      </w:r>
      <w:r w:rsidRPr="0042289B">
        <w:rPr>
          <w:spacing w:val="-7"/>
        </w:rPr>
        <w:t xml:space="preserve"> </w:t>
      </w:r>
      <w:r w:rsidRPr="0042289B">
        <w:t>setting</w:t>
      </w:r>
      <w:r w:rsidRPr="0042289B">
        <w:rPr>
          <w:spacing w:val="-5"/>
        </w:rPr>
        <w:t xml:space="preserve"> </w:t>
      </w:r>
      <w:r w:rsidRPr="0042289B">
        <w:t>under</w:t>
      </w:r>
      <w:r w:rsidRPr="0042289B">
        <w:rPr>
          <w:spacing w:val="-5"/>
        </w:rPr>
        <w:t xml:space="preserve"> </w:t>
      </w:r>
      <w:r w:rsidRPr="0042289B">
        <w:t>SEAI’s Performance Monitoring &amp; Reporting System.</w:t>
      </w:r>
    </w:p>
    <w:p w14:paraId="22E68B99" w14:textId="77777777" w:rsidR="003F6382" w:rsidRPr="0042289B" w:rsidRDefault="003F6382" w:rsidP="003F6382">
      <w:pPr>
        <w:pStyle w:val="Bullets"/>
      </w:pPr>
      <w:r w:rsidRPr="0042289B">
        <w:t>Ensure</w:t>
      </w:r>
      <w:r w:rsidRPr="0042289B">
        <w:rPr>
          <w:spacing w:val="-5"/>
        </w:rPr>
        <w:t xml:space="preserve"> </w:t>
      </w:r>
      <w:r w:rsidRPr="0042289B">
        <w:t>Gallery</w:t>
      </w:r>
      <w:r w:rsidRPr="0042289B">
        <w:rPr>
          <w:spacing w:val="-6"/>
        </w:rPr>
        <w:t xml:space="preserve"> </w:t>
      </w:r>
      <w:r w:rsidRPr="0042289B">
        <w:t>data</w:t>
      </w:r>
      <w:r w:rsidRPr="0042289B">
        <w:rPr>
          <w:spacing w:val="-2"/>
        </w:rPr>
        <w:t xml:space="preserve"> </w:t>
      </w:r>
      <w:r w:rsidRPr="0042289B">
        <w:t>is</w:t>
      </w:r>
      <w:r w:rsidRPr="0042289B">
        <w:rPr>
          <w:spacing w:val="-4"/>
        </w:rPr>
        <w:t xml:space="preserve"> </w:t>
      </w:r>
      <w:r w:rsidRPr="0042289B">
        <w:t>input</w:t>
      </w:r>
      <w:r w:rsidRPr="0042289B">
        <w:rPr>
          <w:spacing w:val="-3"/>
        </w:rPr>
        <w:t xml:space="preserve"> </w:t>
      </w:r>
      <w:r w:rsidRPr="0042289B">
        <w:t>to</w:t>
      </w:r>
      <w:r w:rsidRPr="0042289B">
        <w:rPr>
          <w:spacing w:val="-5"/>
        </w:rPr>
        <w:t xml:space="preserve"> </w:t>
      </w:r>
      <w:r w:rsidRPr="0042289B">
        <w:t>SEAI’s Performance</w:t>
      </w:r>
      <w:r w:rsidRPr="0042289B">
        <w:rPr>
          <w:spacing w:val="-5"/>
        </w:rPr>
        <w:t xml:space="preserve"> </w:t>
      </w:r>
      <w:r w:rsidRPr="0042289B">
        <w:t>Monitoring</w:t>
      </w:r>
      <w:r w:rsidRPr="0042289B">
        <w:rPr>
          <w:spacing w:val="-3"/>
        </w:rPr>
        <w:t xml:space="preserve"> </w:t>
      </w:r>
      <w:r w:rsidRPr="0042289B">
        <w:t>&amp; Reporting System.</w:t>
      </w:r>
    </w:p>
    <w:p w14:paraId="17F37893" w14:textId="202D9CDB" w:rsidR="00940C21" w:rsidRDefault="003F6382" w:rsidP="00901165">
      <w:pPr>
        <w:pStyle w:val="Bullets"/>
      </w:pPr>
      <w:r w:rsidRPr="0042289B">
        <w:t>Ensure</w:t>
      </w:r>
      <w:r w:rsidRPr="003F6382">
        <w:rPr>
          <w:spacing w:val="-5"/>
        </w:rPr>
        <w:t xml:space="preserve"> </w:t>
      </w:r>
      <w:r w:rsidRPr="0042289B">
        <w:t>timely</w:t>
      </w:r>
      <w:r w:rsidRPr="003F6382">
        <w:rPr>
          <w:spacing w:val="-6"/>
        </w:rPr>
        <w:t xml:space="preserve"> </w:t>
      </w:r>
      <w:r w:rsidRPr="0042289B">
        <w:t>provision</w:t>
      </w:r>
      <w:r w:rsidRPr="003F6382">
        <w:rPr>
          <w:spacing w:val="-5"/>
        </w:rPr>
        <w:t xml:space="preserve"> </w:t>
      </w:r>
      <w:r w:rsidRPr="0042289B">
        <w:t>of</w:t>
      </w:r>
      <w:r w:rsidRPr="003F6382">
        <w:rPr>
          <w:spacing w:val="-4"/>
        </w:rPr>
        <w:t xml:space="preserve"> </w:t>
      </w:r>
      <w:r w:rsidRPr="0042289B">
        <w:t>our</w:t>
      </w:r>
      <w:r w:rsidRPr="003F6382">
        <w:rPr>
          <w:spacing w:val="-5"/>
        </w:rPr>
        <w:t xml:space="preserve"> </w:t>
      </w:r>
      <w:r w:rsidRPr="0042289B">
        <w:t>report</w:t>
      </w:r>
      <w:r w:rsidRPr="003F6382">
        <w:rPr>
          <w:spacing w:val="-3"/>
        </w:rPr>
        <w:t xml:space="preserve"> </w:t>
      </w:r>
      <w:r w:rsidRPr="0042289B">
        <w:t>for</w:t>
      </w:r>
      <w:r w:rsidRPr="003F6382">
        <w:rPr>
          <w:spacing w:val="-2"/>
        </w:rPr>
        <w:t xml:space="preserve"> </w:t>
      </w:r>
      <w:r w:rsidRPr="0042289B">
        <w:t>the</w:t>
      </w:r>
      <w:r w:rsidRPr="003F6382">
        <w:rPr>
          <w:spacing w:val="-2"/>
        </w:rPr>
        <w:t xml:space="preserve"> </w:t>
      </w:r>
      <w:r w:rsidRPr="0042289B">
        <w:t>Annual</w:t>
      </w:r>
      <w:r w:rsidRPr="003F6382">
        <w:rPr>
          <w:spacing w:val="-3"/>
        </w:rPr>
        <w:t xml:space="preserve"> </w:t>
      </w:r>
      <w:r w:rsidRPr="0042289B">
        <w:t>Memorandum to Government on the implementation of this Strategy.</w:t>
      </w:r>
    </w:p>
    <w:p w14:paraId="10091B2E" w14:textId="77777777" w:rsidR="003F6382" w:rsidRPr="0042289B" w:rsidRDefault="003F6382" w:rsidP="003F6382">
      <w:pPr>
        <w:pStyle w:val="BodyText"/>
      </w:pPr>
    </w:p>
    <w:p w14:paraId="7265563F" w14:textId="77777777" w:rsidR="00940C21" w:rsidRPr="004C2F00" w:rsidRDefault="00940C21" w:rsidP="004C2F00">
      <w:pPr>
        <w:pStyle w:val="Heading2"/>
      </w:pPr>
      <w:bookmarkStart w:id="36" w:name="_Toc210914539"/>
      <w:bookmarkStart w:id="37" w:name="_Toc198020591"/>
      <w:r w:rsidRPr="004C2F00">
        <w:rPr>
          <w:rStyle w:val="Heading2Char"/>
          <w:b/>
        </w:rPr>
        <w:t>Staff Engagement and Training</w:t>
      </w:r>
      <w:bookmarkEnd w:id="36"/>
    </w:p>
    <w:bookmarkEnd w:id="37"/>
    <w:p w14:paraId="613AFE4C" w14:textId="7F19110F" w:rsidR="00940C21" w:rsidRDefault="00940C21" w:rsidP="003F6382">
      <w:pPr>
        <w:pStyle w:val="BodyText"/>
      </w:pPr>
      <w:r w:rsidRPr="0042289B">
        <w:t>The Green Team researches, identifies, and delivers appropriate training to enhance Climate Action knowledge among the ELT and key staff.</w:t>
      </w:r>
      <w:r w:rsidR="004C2F00">
        <w:t xml:space="preserve"> </w:t>
      </w:r>
      <w:r w:rsidRPr="0042289B">
        <w:t xml:space="preserve"> The Green Team also advises </w:t>
      </w:r>
      <w:r w:rsidR="0085749E">
        <w:t>t</w:t>
      </w:r>
      <w:r w:rsidR="00975E19">
        <w:t>he Gallery’s</w:t>
      </w:r>
      <w:r w:rsidRPr="0042289B">
        <w:t xml:space="preserve"> HR department on incorporating relevant Climate Action training into</w:t>
      </w:r>
      <w:r w:rsidRPr="0042289B">
        <w:rPr>
          <w:spacing w:val="-3"/>
        </w:rPr>
        <w:t xml:space="preserve"> </w:t>
      </w:r>
      <w:r w:rsidRPr="0042289B">
        <w:t>ongoing</w:t>
      </w:r>
      <w:r w:rsidRPr="0042289B">
        <w:rPr>
          <w:spacing w:val="-8"/>
        </w:rPr>
        <w:t xml:space="preserve"> </w:t>
      </w:r>
      <w:r w:rsidRPr="0042289B">
        <w:t>staff</w:t>
      </w:r>
      <w:r w:rsidRPr="0042289B">
        <w:rPr>
          <w:spacing w:val="-2"/>
        </w:rPr>
        <w:t xml:space="preserve"> </w:t>
      </w:r>
      <w:r w:rsidRPr="0042289B">
        <w:t>learning</w:t>
      </w:r>
      <w:r w:rsidRPr="0042289B">
        <w:rPr>
          <w:spacing w:val="-4"/>
        </w:rPr>
        <w:t xml:space="preserve"> </w:t>
      </w:r>
      <w:r w:rsidRPr="0042289B">
        <w:t>and</w:t>
      </w:r>
      <w:r w:rsidRPr="0042289B">
        <w:rPr>
          <w:spacing w:val="-5"/>
        </w:rPr>
        <w:t xml:space="preserve"> </w:t>
      </w:r>
      <w:r w:rsidRPr="0042289B">
        <w:t xml:space="preserve">development. </w:t>
      </w:r>
      <w:r w:rsidR="004C2F00">
        <w:t xml:space="preserve"> </w:t>
      </w:r>
      <w:r w:rsidRPr="0042289B">
        <w:t>Additionally, all staff</w:t>
      </w:r>
      <w:r w:rsidRPr="0042289B">
        <w:rPr>
          <w:spacing w:val="-3"/>
        </w:rPr>
        <w:t xml:space="preserve"> </w:t>
      </w:r>
      <w:r w:rsidRPr="0042289B">
        <w:t>will be</w:t>
      </w:r>
      <w:r w:rsidRPr="0042289B">
        <w:rPr>
          <w:spacing w:val="-4"/>
        </w:rPr>
        <w:t xml:space="preserve"> </w:t>
      </w:r>
      <w:r w:rsidRPr="0042289B">
        <w:t>informed about freely available</w:t>
      </w:r>
      <w:r w:rsidRPr="0042289B">
        <w:rPr>
          <w:spacing w:val="-3"/>
        </w:rPr>
        <w:t xml:space="preserve"> </w:t>
      </w:r>
      <w:r w:rsidRPr="0042289B">
        <w:t>information,</w:t>
      </w:r>
      <w:r w:rsidRPr="0042289B">
        <w:rPr>
          <w:spacing w:val="-5"/>
        </w:rPr>
        <w:t xml:space="preserve"> </w:t>
      </w:r>
      <w:r w:rsidRPr="0042289B">
        <w:t>training,</w:t>
      </w:r>
      <w:r w:rsidRPr="0042289B">
        <w:rPr>
          <w:spacing w:val="-4"/>
        </w:rPr>
        <w:t xml:space="preserve"> </w:t>
      </w:r>
      <w:r w:rsidRPr="0042289B">
        <w:t>and</w:t>
      </w:r>
      <w:r w:rsidRPr="0042289B">
        <w:rPr>
          <w:spacing w:val="-2"/>
        </w:rPr>
        <w:t xml:space="preserve"> </w:t>
      </w:r>
      <w:r w:rsidRPr="0042289B">
        <w:t>other</w:t>
      </w:r>
      <w:r w:rsidRPr="0042289B">
        <w:rPr>
          <w:spacing w:val="-4"/>
        </w:rPr>
        <w:t xml:space="preserve"> </w:t>
      </w:r>
      <w:r w:rsidRPr="0042289B">
        <w:t>supports.</w:t>
      </w:r>
      <w:r w:rsidR="0065157F">
        <w:t xml:space="preserve">  A training needs analysis on climate action has been undertaken for all staff, and the following training needs identified.  The Green Team continues to track training needs and competencies on an ongoing basis.</w:t>
      </w:r>
    </w:p>
    <w:p w14:paraId="18BC259D" w14:textId="77777777" w:rsidR="0065157F" w:rsidRPr="0042289B" w:rsidRDefault="0065157F" w:rsidP="003F6382">
      <w:pPr>
        <w:pStyle w:val="BodyText"/>
      </w:pPr>
    </w:p>
    <w:tbl>
      <w:tblPr>
        <w:tblStyle w:val="GridTable1Light"/>
        <w:tblW w:w="0" w:type="auto"/>
        <w:tblLayout w:type="fixed"/>
        <w:tblLook w:val="04A0" w:firstRow="1" w:lastRow="0" w:firstColumn="1" w:lastColumn="0" w:noHBand="0" w:noVBand="1"/>
        <w:tblCaption w:val="2024 Training/Workshop/Event Plan for the Gallery"/>
        <w:tblDescription w:val="Board of Governors &amp; Guardians&#10;&#10;SEAI Carbon &amp; Energy Basics&#10;Senior Leadership:&#10;&#10;Climate Action Leadership Training – 50% complete&#10;Approaches to Improving Energy Performance of Heritage Buildings&#10;Green Team:&#10;&#10;Energy Management – Creating an Energy Action Plan&#10;Climate Action Leadership Training – Complete&#10;Approaches to Improving Energy Performance of Heritage Buildings&#10;Decarbonising Existing Buildings&#10;SME Business Briefing&#10;All Staff:&#10;&#10;Staff Climate Awareness Days – Complete&#10;SEAI Carbon &amp; Energy Basics – Rolled out to Working Group&#10;Leading Sustainable Change for Decarbonisation – Rolled out to Working Group&#10;Conservation: Approaches to Sustainability – All staff invited&#10;Saving the World from Your Desk – Rolled out to Working Group&#10;AIB Sustainability Conference – Rolled out to Working Group&#10;Reduce Your Use in the Public Sector – Energy Awareness Programme – Rolled out to Working Group"/>
      </w:tblPr>
      <w:tblGrid>
        <w:gridCol w:w="1980"/>
        <w:gridCol w:w="5812"/>
        <w:gridCol w:w="1842"/>
      </w:tblGrid>
      <w:tr w:rsidR="00940C21" w:rsidRPr="0042289B" w14:paraId="1CEB02EF" w14:textId="77777777" w:rsidTr="008C38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shd w:val="clear" w:color="auto" w:fill="2E74B5"/>
            <w:vAlign w:val="center"/>
          </w:tcPr>
          <w:p w14:paraId="2F3A8E8A" w14:textId="77777777" w:rsidR="00940C21" w:rsidRPr="0042289B" w:rsidRDefault="00940C21" w:rsidP="003F6382">
            <w:pPr>
              <w:pStyle w:val="TableHeader"/>
            </w:pPr>
            <w:r w:rsidRPr="0042289B">
              <w:t>Target Group</w:t>
            </w:r>
          </w:p>
        </w:tc>
        <w:tc>
          <w:tcPr>
            <w:tcW w:w="5812" w:type="dxa"/>
            <w:shd w:val="clear" w:color="auto" w:fill="2E74B5"/>
            <w:vAlign w:val="center"/>
          </w:tcPr>
          <w:p w14:paraId="747B114E" w14:textId="77777777" w:rsidR="00940C21" w:rsidRPr="0042289B" w:rsidRDefault="00940C21" w:rsidP="003F6382">
            <w:pPr>
              <w:pStyle w:val="TableHeader"/>
              <w:cnfStyle w:val="100000000000" w:firstRow="1" w:lastRow="0" w:firstColumn="0" w:lastColumn="0" w:oddVBand="0" w:evenVBand="0" w:oddHBand="0" w:evenHBand="0" w:firstRowFirstColumn="0" w:firstRowLastColumn="0" w:lastRowFirstColumn="0" w:lastRowLastColumn="0"/>
            </w:pPr>
            <w:r w:rsidRPr="0042289B">
              <w:t>Training/Workshop/Event</w:t>
            </w:r>
          </w:p>
        </w:tc>
        <w:tc>
          <w:tcPr>
            <w:tcW w:w="1842" w:type="dxa"/>
            <w:shd w:val="clear" w:color="auto" w:fill="2E74B5"/>
            <w:vAlign w:val="center"/>
          </w:tcPr>
          <w:p w14:paraId="3053E0FC" w14:textId="77777777" w:rsidR="00940C21" w:rsidRPr="0042289B" w:rsidRDefault="00940C21" w:rsidP="003F6382">
            <w:pPr>
              <w:pStyle w:val="TableHeader"/>
              <w:cnfStyle w:val="100000000000" w:firstRow="1" w:lastRow="0" w:firstColumn="0" w:lastColumn="0" w:oddVBand="0" w:evenVBand="0" w:oddHBand="0" w:evenHBand="0" w:firstRowFirstColumn="0" w:firstRowLastColumn="0" w:lastRowFirstColumn="0" w:lastRowLastColumn="0"/>
            </w:pPr>
            <w:r w:rsidRPr="0042289B">
              <w:t>Status/Comment</w:t>
            </w:r>
          </w:p>
        </w:tc>
      </w:tr>
      <w:tr w:rsidR="00940C21" w:rsidRPr="0042289B" w14:paraId="6D1CFEC6" w14:textId="77777777" w:rsidTr="008C38BE">
        <w:tc>
          <w:tcPr>
            <w:cnfStyle w:val="001000000000" w:firstRow="0" w:lastRow="0" w:firstColumn="1" w:lastColumn="0" w:oddVBand="0" w:evenVBand="0" w:oddHBand="0" w:evenHBand="0" w:firstRowFirstColumn="0" w:firstRowLastColumn="0" w:lastRowFirstColumn="0" w:lastRowLastColumn="0"/>
            <w:tcW w:w="1980" w:type="dxa"/>
            <w:vAlign w:val="center"/>
          </w:tcPr>
          <w:p w14:paraId="7EDC4710" w14:textId="77777777" w:rsidR="00940C21" w:rsidRPr="0042289B" w:rsidRDefault="00940C21" w:rsidP="003F6382">
            <w:pPr>
              <w:pStyle w:val="Tabletext"/>
            </w:pPr>
            <w:r w:rsidRPr="0042289B">
              <w:t>Board of Governors &amp; Guardians</w:t>
            </w:r>
          </w:p>
        </w:tc>
        <w:tc>
          <w:tcPr>
            <w:tcW w:w="5812" w:type="dxa"/>
            <w:vAlign w:val="center"/>
          </w:tcPr>
          <w:p w14:paraId="6D61B59C" w14:textId="1C8DC9C2"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SEAI Carbon &amp; Energy Basics</w:t>
            </w:r>
          </w:p>
        </w:tc>
        <w:tc>
          <w:tcPr>
            <w:tcW w:w="1842" w:type="dxa"/>
            <w:vAlign w:val="center"/>
          </w:tcPr>
          <w:p w14:paraId="588122B2"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p>
        </w:tc>
      </w:tr>
      <w:tr w:rsidR="00940C21" w:rsidRPr="0042289B" w14:paraId="0E3C33E0"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restart"/>
            <w:vAlign w:val="center"/>
          </w:tcPr>
          <w:p w14:paraId="0C66D24A" w14:textId="77777777" w:rsidR="00940C21" w:rsidRPr="0042289B" w:rsidRDefault="00940C21" w:rsidP="003F6382">
            <w:pPr>
              <w:pStyle w:val="Tabletext"/>
            </w:pPr>
            <w:r w:rsidRPr="0042289B">
              <w:t>Senior Leadership</w:t>
            </w:r>
          </w:p>
        </w:tc>
        <w:tc>
          <w:tcPr>
            <w:tcW w:w="5812" w:type="dxa"/>
            <w:tcBorders>
              <w:bottom w:val="single" w:sz="4" w:space="0" w:color="auto"/>
            </w:tcBorders>
            <w:vAlign w:val="center"/>
          </w:tcPr>
          <w:p w14:paraId="5F9E2B23"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Climate Action Leadership Training</w:t>
            </w:r>
          </w:p>
        </w:tc>
        <w:tc>
          <w:tcPr>
            <w:tcW w:w="1842" w:type="dxa"/>
            <w:tcBorders>
              <w:bottom w:val="single" w:sz="4" w:space="0" w:color="auto"/>
            </w:tcBorders>
            <w:shd w:val="clear" w:color="auto" w:fill="FFFF00"/>
            <w:vAlign w:val="center"/>
          </w:tcPr>
          <w:p w14:paraId="51E9B7C7"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50% complete</w:t>
            </w:r>
          </w:p>
        </w:tc>
      </w:tr>
      <w:tr w:rsidR="00940C21" w:rsidRPr="0042289B" w14:paraId="7F3DF42F"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369EBF0A" w14:textId="77777777" w:rsidR="00940C21" w:rsidRPr="0042289B" w:rsidRDefault="00940C21" w:rsidP="003F6382">
            <w:pPr>
              <w:pStyle w:val="Tabletext"/>
            </w:pPr>
          </w:p>
        </w:tc>
        <w:tc>
          <w:tcPr>
            <w:tcW w:w="5812" w:type="dxa"/>
            <w:tcBorders>
              <w:top w:val="single" w:sz="4" w:space="0" w:color="auto"/>
            </w:tcBorders>
            <w:vAlign w:val="center"/>
          </w:tcPr>
          <w:p w14:paraId="0313B1FC"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Approaches to Improving Energy Performance of Heritage Buildings</w:t>
            </w:r>
          </w:p>
        </w:tc>
        <w:tc>
          <w:tcPr>
            <w:tcW w:w="1842" w:type="dxa"/>
            <w:tcBorders>
              <w:top w:val="single" w:sz="4" w:space="0" w:color="auto"/>
            </w:tcBorders>
            <w:vAlign w:val="center"/>
          </w:tcPr>
          <w:p w14:paraId="259FD1BD"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p>
        </w:tc>
      </w:tr>
      <w:tr w:rsidR="00940C21" w:rsidRPr="0042289B" w14:paraId="3800CC79"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restart"/>
            <w:vAlign w:val="center"/>
          </w:tcPr>
          <w:p w14:paraId="06CDAC95" w14:textId="77777777" w:rsidR="00940C21" w:rsidRPr="0042289B" w:rsidRDefault="00940C21" w:rsidP="003F6382">
            <w:pPr>
              <w:pStyle w:val="Tabletext"/>
            </w:pPr>
            <w:r w:rsidRPr="0042289B">
              <w:t>Green Team</w:t>
            </w:r>
          </w:p>
          <w:p w14:paraId="1B628D33" w14:textId="77777777" w:rsidR="00940C21" w:rsidRPr="0042289B" w:rsidRDefault="00940C21" w:rsidP="003F6382">
            <w:pPr>
              <w:pStyle w:val="Tabletext"/>
            </w:pPr>
          </w:p>
        </w:tc>
        <w:tc>
          <w:tcPr>
            <w:tcW w:w="5812" w:type="dxa"/>
            <w:tcBorders>
              <w:bottom w:val="single" w:sz="4" w:space="0" w:color="auto"/>
            </w:tcBorders>
            <w:vAlign w:val="center"/>
          </w:tcPr>
          <w:p w14:paraId="2ECF926E"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Energy Management – Creating an Energy Action Plan</w:t>
            </w:r>
          </w:p>
        </w:tc>
        <w:tc>
          <w:tcPr>
            <w:tcW w:w="1842" w:type="dxa"/>
            <w:tcBorders>
              <w:bottom w:val="single" w:sz="4" w:space="0" w:color="auto"/>
            </w:tcBorders>
            <w:vAlign w:val="center"/>
          </w:tcPr>
          <w:p w14:paraId="38D3FF95"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p>
        </w:tc>
      </w:tr>
      <w:tr w:rsidR="00940C21" w:rsidRPr="0042289B" w14:paraId="7A603706"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11B11387" w14:textId="77777777" w:rsidR="00940C21" w:rsidRPr="0042289B" w:rsidRDefault="00940C21" w:rsidP="003F6382">
            <w:pPr>
              <w:pStyle w:val="Tabletext"/>
            </w:pPr>
          </w:p>
        </w:tc>
        <w:tc>
          <w:tcPr>
            <w:tcW w:w="5812" w:type="dxa"/>
            <w:tcBorders>
              <w:top w:val="single" w:sz="4" w:space="0" w:color="auto"/>
              <w:bottom w:val="single" w:sz="4" w:space="0" w:color="auto"/>
            </w:tcBorders>
            <w:vAlign w:val="center"/>
          </w:tcPr>
          <w:p w14:paraId="5146E627"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 xml:space="preserve">Climate Action Leadership Training </w:t>
            </w:r>
          </w:p>
        </w:tc>
        <w:tc>
          <w:tcPr>
            <w:tcW w:w="1842" w:type="dxa"/>
            <w:tcBorders>
              <w:top w:val="single" w:sz="4" w:space="0" w:color="auto"/>
              <w:bottom w:val="single" w:sz="4" w:space="0" w:color="auto"/>
            </w:tcBorders>
            <w:shd w:val="clear" w:color="auto" w:fill="92D050"/>
            <w:vAlign w:val="center"/>
          </w:tcPr>
          <w:p w14:paraId="27F84448"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Complete</w:t>
            </w:r>
          </w:p>
        </w:tc>
      </w:tr>
      <w:tr w:rsidR="00940C21" w:rsidRPr="0042289B" w14:paraId="2BDE684E"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582BDC36" w14:textId="77777777" w:rsidR="00940C21" w:rsidRPr="0042289B" w:rsidRDefault="00940C21" w:rsidP="003F6382">
            <w:pPr>
              <w:pStyle w:val="Tabletext"/>
            </w:pPr>
          </w:p>
        </w:tc>
        <w:tc>
          <w:tcPr>
            <w:tcW w:w="5812" w:type="dxa"/>
            <w:tcBorders>
              <w:top w:val="single" w:sz="4" w:space="0" w:color="auto"/>
              <w:bottom w:val="single" w:sz="4" w:space="0" w:color="auto"/>
            </w:tcBorders>
            <w:vAlign w:val="center"/>
          </w:tcPr>
          <w:p w14:paraId="25ABE759"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Approaches to Improving Energy Performance of Heritage Buildings</w:t>
            </w:r>
          </w:p>
        </w:tc>
        <w:tc>
          <w:tcPr>
            <w:tcW w:w="1842" w:type="dxa"/>
            <w:tcBorders>
              <w:top w:val="single" w:sz="4" w:space="0" w:color="auto"/>
              <w:bottom w:val="single" w:sz="4" w:space="0" w:color="auto"/>
            </w:tcBorders>
            <w:vAlign w:val="center"/>
          </w:tcPr>
          <w:p w14:paraId="4ED7121B"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p>
        </w:tc>
      </w:tr>
      <w:tr w:rsidR="00940C21" w:rsidRPr="0042289B" w14:paraId="25F59CDB"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0E5451A7" w14:textId="77777777" w:rsidR="00940C21" w:rsidRPr="0042289B" w:rsidRDefault="00940C21" w:rsidP="003F6382">
            <w:pPr>
              <w:pStyle w:val="Tabletext"/>
            </w:pPr>
          </w:p>
        </w:tc>
        <w:tc>
          <w:tcPr>
            <w:tcW w:w="5812" w:type="dxa"/>
            <w:tcBorders>
              <w:top w:val="single" w:sz="4" w:space="0" w:color="auto"/>
            </w:tcBorders>
            <w:vAlign w:val="center"/>
          </w:tcPr>
          <w:p w14:paraId="53CD3AED"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Decarbonising Existing Buildings</w:t>
            </w:r>
          </w:p>
          <w:p w14:paraId="035A65FA"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SME Business Briefing</w:t>
            </w:r>
          </w:p>
        </w:tc>
        <w:tc>
          <w:tcPr>
            <w:tcW w:w="1842" w:type="dxa"/>
            <w:tcBorders>
              <w:top w:val="single" w:sz="4" w:space="0" w:color="auto"/>
            </w:tcBorders>
            <w:vAlign w:val="center"/>
          </w:tcPr>
          <w:p w14:paraId="3E06CD0F"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p>
        </w:tc>
      </w:tr>
      <w:tr w:rsidR="00940C21" w:rsidRPr="0042289B" w14:paraId="70832223"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restart"/>
            <w:vAlign w:val="center"/>
          </w:tcPr>
          <w:p w14:paraId="5A8F4052" w14:textId="77777777" w:rsidR="00940C21" w:rsidRPr="0042289B" w:rsidRDefault="00940C21" w:rsidP="003F6382">
            <w:pPr>
              <w:pStyle w:val="Tabletext"/>
            </w:pPr>
            <w:r w:rsidRPr="0042289B">
              <w:t>All Staff</w:t>
            </w:r>
          </w:p>
        </w:tc>
        <w:tc>
          <w:tcPr>
            <w:tcW w:w="5812" w:type="dxa"/>
            <w:tcBorders>
              <w:bottom w:val="single" w:sz="4" w:space="0" w:color="auto"/>
            </w:tcBorders>
            <w:vAlign w:val="center"/>
          </w:tcPr>
          <w:p w14:paraId="44A35D8F"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Staff Climate Awareness Days</w:t>
            </w:r>
          </w:p>
        </w:tc>
        <w:tc>
          <w:tcPr>
            <w:tcW w:w="1842" w:type="dxa"/>
            <w:tcBorders>
              <w:bottom w:val="single" w:sz="4" w:space="0" w:color="auto"/>
            </w:tcBorders>
            <w:shd w:val="clear" w:color="auto" w:fill="92D050"/>
            <w:vAlign w:val="center"/>
          </w:tcPr>
          <w:p w14:paraId="4A4913A3"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Complete</w:t>
            </w:r>
          </w:p>
        </w:tc>
      </w:tr>
      <w:tr w:rsidR="00940C21" w:rsidRPr="0042289B" w14:paraId="2C181038"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71C19551" w14:textId="77777777" w:rsidR="00940C21" w:rsidRPr="0042289B" w:rsidRDefault="00940C21" w:rsidP="003F6382">
            <w:pPr>
              <w:pStyle w:val="Tabletext"/>
            </w:pPr>
          </w:p>
        </w:tc>
        <w:tc>
          <w:tcPr>
            <w:tcW w:w="5812" w:type="dxa"/>
            <w:tcBorders>
              <w:top w:val="single" w:sz="4" w:space="0" w:color="auto"/>
              <w:bottom w:val="single" w:sz="4" w:space="0" w:color="auto"/>
            </w:tcBorders>
            <w:vAlign w:val="center"/>
          </w:tcPr>
          <w:p w14:paraId="2A8A4754"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SEAI Carbon &amp; Energy Basics</w:t>
            </w:r>
          </w:p>
        </w:tc>
        <w:tc>
          <w:tcPr>
            <w:tcW w:w="1842" w:type="dxa"/>
            <w:tcBorders>
              <w:top w:val="single" w:sz="4" w:space="0" w:color="auto"/>
              <w:bottom w:val="single" w:sz="4" w:space="0" w:color="auto"/>
            </w:tcBorders>
            <w:shd w:val="clear" w:color="auto" w:fill="FFC000"/>
            <w:vAlign w:val="center"/>
          </w:tcPr>
          <w:p w14:paraId="15DF2195"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Rolled out to Working Group</w:t>
            </w:r>
          </w:p>
        </w:tc>
      </w:tr>
      <w:tr w:rsidR="00940C21" w:rsidRPr="0042289B" w14:paraId="360CD483"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32330BF0" w14:textId="77777777" w:rsidR="00940C21" w:rsidRPr="0042289B" w:rsidRDefault="00940C21" w:rsidP="003F6382">
            <w:pPr>
              <w:pStyle w:val="Tabletext"/>
            </w:pPr>
          </w:p>
        </w:tc>
        <w:tc>
          <w:tcPr>
            <w:tcW w:w="5812" w:type="dxa"/>
            <w:tcBorders>
              <w:top w:val="single" w:sz="4" w:space="0" w:color="auto"/>
              <w:bottom w:val="single" w:sz="4" w:space="0" w:color="auto"/>
            </w:tcBorders>
            <w:vAlign w:val="center"/>
          </w:tcPr>
          <w:p w14:paraId="6B5DB6A0"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Leading sustainable change for decarbonisation</w:t>
            </w:r>
          </w:p>
        </w:tc>
        <w:tc>
          <w:tcPr>
            <w:tcW w:w="1842" w:type="dxa"/>
            <w:tcBorders>
              <w:top w:val="single" w:sz="4" w:space="0" w:color="auto"/>
              <w:bottom w:val="single" w:sz="4" w:space="0" w:color="auto"/>
            </w:tcBorders>
            <w:shd w:val="clear" w:color="auto" w:fill="FFC000"/>
            <w:vAlign w:val="center"/>
          </w:tcPr>
          <w:p w14:paraId="0533FA0F"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Rolled out to Working Group</w:t>
            </w:r>
          </w:p>
        </w:tc>
      </w:tr>
      <w:tr w:rsidR="00940C21" w:rsidRPr="0042289B" w14:paraId="12CB6BF1"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25416EDF" w14:textId="77777777" w:rsidR="00940C21" w:rsidRPr="0042289B" w:rsidRDefault="00940C21" w:rsidP="003F6382">
            <w:pPr>
              <w:pStyle w:val="Tabletext"/>
            </w:pPr>
          </w:p>
        </w:tc>
        <w:tc>
          <w:tcPr>
            <w:tcW w:w="5812" w:type="dxa"/>
            <w:tcBorders>
              <w:top w:val="single" w:sz="4" w:space="0" w:color="auto"/>
              <w:bottom w:val="single" w:sz="4" w:space="0" w:color="auto"/>
            </w:tcBorders>
            <w:vAlign w:val="center"/>
          </w:tcPr>
          <w:p w14:paraId="5A472D36"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Conservation: Approaches to sustainability</w:t>
            </w:r>
          </w:p>
        </w:tc>
        <w:tc>
          <w:tcPr>
            <w:tcW w:w="1842" w:type="dxa"/>
            <w:tcBorders>
              <w:top w:val="single" w:sz="4" w:space="0" w:color="auto"/>
              <w:bottom w:val="single" w:sz="4" w:space="0" w:color="auto"/>
            </w:tcBorders>
            <w:shd w:val="clear" w:color="auto" w:fill="FFC000"/>
            <w:vAlign w:val="center"/>
          </w:tcPr>
          <w:p w14:paraId="779E6667"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All staff invited</w:t>
            </w:r>
          </w:p>
        </w:tc>
      </w:tr>
      <w:tr w:rsidR="00940C21" w:rsidRPr="0042289B" w14:paraId="2A669BB4"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20F8AD08" w14:textId="77777777" w:rsidR="00940C21" w:rsidRPr="0042289B" w:rsidRDefault="00940C21" w:rsidP="003F6382">
            <w:pPr>
              <w:pStyle w:val="Tabletext"/>
            </w:pPr>
          </w:p>
        </w:tc>
        <w:tc>
          <w:tcPr>
            <w:tcW w:w="5812" w:type="dxa"/>
            <w:tcBorders>
              <w:top w:val="single" w:sz="4" w:space="0" w:color="auto"/>
              <w:bottom w:val="single" w:sz="4" w:space="0" w:color="auto"/>
            </w:tcBorders>
            <w:vAlign w:val="center"/>
          </w:tcPr>
          <w:p w14:paraId="7F12D362"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Saving the world from your desk</w:t>
            </w:r>
          </w:p>
        </w:tc>
        <w:tc>
          <w:tcPr>
            <w:tcW w:w="1842" w:type="dxa"/>
            <w:tcBorders>
              <w:top w:val="single" w:sz="4" w:space="0" w:color="auto"/>
              <w:bottom w:val="single" w:sz="4" w:space="0" w:color="auto"/>
            </w:tcBorders>
            <w:shd w:val="clear" w:color="auto" w:fill="FFC000"/>
            <w:vAlign w:val="center"/>
          </w:tcPr>
          <w:p w14:paraId="104461BF"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Rolled out to Working Group</w:t>
            </w:r>
          </w:p>
        </w:tc>
      </w:tr>
      <w:tr w:rsidR="00940C21" w:rsidRPr="0042289B" w14:paraId="3B56996D"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3D700E86" w14:textId="77777777" w:rsidR="00940C21" w:rsidRPr="0042289B" w:rsidRDefault="00940C21" w:rsidP="003F6382">
            <w:pPr>
              <w:pStyle w:val="Tabletext"/>
            </w:pPr>
          </w:p>
        </w:tc>
        <w:tc>
          <w:tcPr>
            <w:tcW w:w="5812" w:type="dxa"/>
            <w:tcBorders>
              <w:top w:val="single" w:sz="4" w:space="0" w:color="auto"/>
              <w:bottom w:val="single" w:sz="4" w:space="0" w:color="auto"/>
            </w:tcBorders>
            <w:vAlign w:val="center"/>
          </w:tcPr>
          <w:p w14:paraId="0EEA051F"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AIB Sustainability Conference</w:t>
            </w:r>
          </w:p>
        </w:tc>
        <w:tc>
          <w:tcPr>
            <w:tcW w:w="1842" w:type="dxa"/>
            <w:tcBorders>
              <w:top w:val="single" w:sz="4" w:space="0" w:color="auto"/>
              <w:bottom w:val="single" w:sz="4" w:space="0" w:color="auto"/>
            </w:tcBorders>
            <w:shd w:val="clear" w:color="auto" w:fill="FFC000"/>
            <w:vAlign w:val="center"/>
          </w:tcPr>
          <w:p w14:paraId="42D332F4"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Rolled out to Working Group</w:t>
            </w:r>
          </w:p>
        </w:tc>
      </w:tr>
      <w:tr w:rsidR="00940C21" w:rsidRPr="0042289B" w14:paraId="72188A9E" w14:textId="77777777" w:rsidTr="008C38BE">
        <w:tc>
          <w:tcPr>
            <w:cnfStyle w:val="001000000000" w:firstRow="0" w:lastRow="0" w:firstColumn="1" w:lastColumn="0" w:oddVBand="0" w:evenVBand="0" w:oddHBand="0" w:evenHBand="0" w:firstRowFirstColumn="0" w:firstRowLastColumn="0" w:lastRowFirstColumn="0" w:lastRowLastColumn="0"/>
            <w:tcW w:w="1980" w:type="dxa"/>
            <w:vMerge/>
            <w:vAlign w:val="center"/>
          </w:tcPr>
          <w:p w14:paraId="0448BBD3" w14:textId="77777777" w:rsidR="00940C21" w:rsidRPr="0042289B" w:rsidRDefault="00940C21" w:rsidP="003F6382">
            <w:pPr>
              <w:pStyle w:val="Tabletext"/>
            </w:pPr>
          </w:p>
        </w:tc>
        <w:tc>
          <w:tcPr>
            <w:tcW w:w="5812" w:type="dxa"/>
            <w:tcBorders>
              <w:top w:val="single" w:sz="4" w:space="0" w:color="auto"/>
            </w:tcBorders>
            <w:vAlign w:val="center"/>
          </w:tcPr>
          <w:p w14:paraId="755A3D3B"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Reduce Your Use in the Public Sector – Energy Awareness Programme</w:t>
            </w:r>
          </w:p>
        </w:tc>
        <w:tc>
          <w:tcPr>
            <w:tcW w:w="1842" w:type="dxa"/>
            <w:tcBorders>
              <w:top w:val="single" w:sz="4" w:space="0" w:color="auto"/>
            </w:tcBorders>
            <w:shd w:val="clear" w:color="auto" w:fill="FFC000"/>
            <w:vAlign w:val="center"/>
          </w:tcPr>
          <w:p w14:paraId="21EBE763" w14:textId="77777777" w:rsidR="00940C21" w:rsidRPr="008C38BE" w:rsidRDefault="00940C21" w:rsidP="008C38BE">
            <w:pPr>
              <w:pStyle w:val="Tabletext"/>
              <w:cnfStyle w:val="000000000000" w:firstRow="0" w:lastRow="0" w:firstColumn="0" w:lastColumn="0" w:oddVBand="0" w:evenVBand="0" w:oddHBand="0" w:evenHBand="0" w:firstRowFirstColumn="0" w:firstRowLastColumn="0" w:lastRowFirstColumn="0" w:lastRowLastColumn="0"/>
            </w:pPr>
            <w:r w:rsidRPr="008C38BE">
              <w:t>Rolled out to Working Group</w:t>
            </w:r>
          </w:p>
        </w:tc>
      </w:tr>
    </w:tbl>
    <w:p w14:paraId="328ABE71" w14:textId="77777777" w:rsidR="00940C21" w:rsidRPr="0042289B" w:rsidRDefault="00940C21" w:rsidP="003F6382">
      <w:pPr>
        <w:pStyle w:val="BodyText"/>
      </w:pPr>
    </w:p>
    <w:p w14:paraId="45B57412" w14:textId="6AB60955" w:rsidR="0065157F" w:rsidRDefault="0065157F" w:rsidP="0065157F">
      <w:pPr>
        <w:pStyle w:val="BodyText"/>
      </w:pPr>
      <w:r w:rsidRPr="0042289B">
        <w:t>Where</w:t>
      </w:r>
      <w:r w:rsidRPr="0042289B">
        <w:rPr>
          <w:spacing w:val="-5"/>
        </w:rPr>
        <w:t xml:space="preserve"> </w:t>
      </w:r>
      <w:r w:rsidRPr="0042289B">
        <w:t>required,</w:t>
      </w:r>
      <w:r w:rsidRPr="0042289B">
        <w:rPr>
          <w:spacing w:val="-6"/>
        </w:rPr>
        <w:t xml:space="preserve"> </w:t>
      </w:r>
      <w:r w:rsidR="00415768">
        <w:t>t</w:t>
      </w:r>
      <w:r w:rsidR="00975E19">
        <w:t>he Gallery’s</w:t>
      </w:r>
      <w:r w:rsidRPr="0042289B">
        <w:rPr>
          <w:spacing w:val="-6"/>
        </w:rPr>
        <w:t xml:space="preserve"> </w:t>
      </w:r>
      <w:r w:rsidRPr="0042289B">
        <w:t>Green</w:t>
      </w:r>
      <w:r w:rsidRPr="0042289B">
        <w:rPr>
          <w:spacing w:val="-5"/>
        </w:rPr>
        <w:t xml:space="preserve"> </w:t>
      </w:r>
      <w:r w:rsidRPr="0042289B">
        <w:t>Team</w:t>
      </w:r>
      <w:r w:rsidRPr="0042289B">
        <w:rPr>
          <w:spacing w:val="-2"/>
        </w:rPr>
        <w:t xml:space="preserve"> </w:t>
      </w:r>
      <w:r w:rsidRPr="0042289B">
        <w:t>will</w:t>
      </w:r>
      <w:r w:rsidRPr="0042289B">
        <w:rPr>
          <w:spacing w:val="-2"/>
        </w:rPr>
        <w:t xml:space="preserve"> </w:t>
      </w:r>
      <w:r w:rsidRPr="0042289B">
        <w:t>present</w:t>
      </w:r>
      <w:r w:rsidRPr="0042289B">
        <w:rPr>
          <w:spacing w:val="-3"/>
        </w:rPr>
        <w:t xml:space="preserve"> </w:t>
      </w:r>
      <w:r w:rsidRPr="0042289B">
        <w:t>information</w:t>
      </w:r>
      <w:r w:rsidRPr="0042289B">
        <w:rPr>
          <w:spacing w:val="-5"/>
        </w:rPr>
        <w:t xml:space="preserve"> </w:t>
      </w:r>
      <w:r w:rsidRPr="0042289B">
        <w:t>on</w:t>
      </w:r>
      <w:r w:rsidRPr="0042289B">
        <w:rPr>
          <w:spacing w:val="-3"/>
        </w:rPr>
        <w:t xml:space="preserve"> </w:t>
      </w:r>
      <w:r w:rsidRPr="0042289B">
        <w:t xml:space="preserve">any training needs analyses conducted to relevant stakeholders. </w:t>
      </w:r>
      <w:r w:rsidR="004C2F00">
        <w:t xml:space="preserve"> </w:t>
      </w:r>
      <w:r w:rsidRPr="0042289B">
        <w:t xml:space="preserve">It will also assess and present feedback on staff engagement activities and training initiatives undertaken. </w:t>
      </w:r>
      <w:r w:rsidR="004C2F00">
        <w:t xml:space="preserve"> </w:t>
      </w:r>
      <w:r w:rsidR="00415768">
        <w:t>The Gallery</w:t>
      </w:r>
      <w:r w:rsidR="00415768" w:rsidRPr="0042289B">
        <w:t xml:space="preserve"> </w:t>
      </w:r>
      <w:r w:rsidRPr="0042289B">
        <w:t>will support the Green Team and staff by providing time and funding for suitable engagement activities and training opportunities.</w:t>
      </w:r>
    </w:p>
    <w:p w14:paraId="0FB8D663" w14:textId="2A5D0D8D" w:rsidR="00940C21" w:rsidRDefault="00940C21" w:rsidP="003F6382">
      <w:pPr>
        <w:pStyle w:val="BodyText"/>
      </w:pPr>
      <w:r w:rsidRPr="0042289B">
        <w:t>In Q4 2023, an assessment of uptake of the ‘TaxSaver’ and ‘Bike to Work’</w:t>
      </w:r>
      <w:r w:rsidRPr="0042289B">
        <w:rPr>
          <w:spacing w:val="-5"/>
        </w:rPr>
        <w:t xml:space="preserve"> </w:t>
      </w:r>
      <w:r w:rsidRPr="0042289B">
        <w:t>schemes</w:t>
      </w:r>
      <w:r w:rsidRPr="0042289B">
        <w:rPr>
          <w:spacing w:val="-1"/>
        </w:rPr>
        <w:t xml:space="preserve"> </w:t>
      </w:r>
      <w:r w:rsidRPr="0042289B">
        <w:t>was</w:t>
      </w:r>
      <w:r w:rsidRPr="0042289B">
        <w:rPr>
          <w:spacing w:val="-3"/>
        </w:rPr>
        <w:t xml:space="preserve"> </w:t>
      </w:r>
      <w:r w:rsidRPr="0042289B">
        <w:t>undertaken.</w:t>
      </w:r>
      <w:r w:rsidRPr="0042289B">
        <w:rPr>
          <w:spacing w:val="-5"/>
        </w:rPr>
        <w:t xml:space="preserve"> </w:t>
      </w:r>
      <w:r w:rsidR="004C2F00">
        <w:rPr>
          <w:spacing w:val="-5"/>
        </w:rPr>
        <w:t xml:space="preserve"> </w:t>
      </w:r>
      <w:r w:rsidR="00415768">
        <w:t>The Gallery</w:t>
      </w:r>
      <w:r w:rsidR="00415768" w:rsidRPr="0042289B">
        <w:rPr>
          <w:spacing w:val="-7"/>
        </w:rPr>
        <w:t xml:space="preserve"> </w:t>
      </w:r>
      <w:r w:rsidRPr="0042289B">
        <w:t>remains</w:t>
      </w:r>
      <w:r w:rsidRPr="0042289B">
        <w:rPr>
          <w:spacing w:val="-5"/>
        </w:rPr>
        <w:t xml:space="preserve"> </w:t>
      </w:r>
      <w:r w:rsidRPr="0042289B">
        <w:t>committed</w:t>
      </w:r>
      <w:r w:rsidRPr="0042289B">
        <w:rPr>
          <w:spacing w:val="-3"/>
        </w:rPr>
        <w:t xml:space="preserve"> </w:t>
      </w:r>
      <w:r w:rsidRPr="0042289B">
        <w:t>to</w:t>
      </w:r>
      <w:r w:rsidRPr="0042289B">
        <w:rPr>
          <w:spacing w:val="-6"/>
        </w:rPr>
        <w:t xml:space="preserve"> </w:t>
      </w:r>
      <w:r w:rsidRPr="0042289B">
        <w:t>identifying ways to enhance participation in these schemes.</w:t>
      </w:r>
    </w:p>
    <w:p w14:paraId="6F38A467" w14:textId="1D1DFC33" w:rsidR="0065157F" w:rsidRPr="0042289B" w:rsidRDefault="0065157F" w:rsidP="0065157F">
      <w:pPr>
        <w:pStyle w:val="BodyText"/>
      </w:pPr>
      <w:r w:rsidRPr="0042289B">
        <w:t>In 2024, the Green Team presented to all staff at a Town Hall</w:t>
      </w:r>
      <w:r w:rsidR="00415768">
        <w:t xml:space="preserve"> meetin</w:t>
      </w:r>
      <w:r w:rsidR="007B3168">
        <w:t>g</w:t>
      </w:r>
      <w:r w:rsidRPr="0042289B">
        <w:t>.  This presentation included a call for volunteers to join a Green Working Group and become local Sustainability Champions, whose objective is to embed sustainable practices into daily operational activities.</w:t>
      </w:r>
    </w:p>
    <w:p w14:paraId="6B07EABE" w14:textId="26B38943" w:rsidR="0065157F" w:rsidRPr="0042289B" w:rsidRDefault="0065157F" w:rsidP="0065157F">
      <w:pPr>
        <w:pStyle w:val="BodyText"/>
      </w:pPr>
      <w:r>
        <w:t>In 2025-26, t</w:t>
      </w:r>
      <w:r w:rsidRPr="0042289B">
        <w:t xml:space="preserve">he Green Team will host a minimum of two staff Climate Awareness Days in conjunction with the OPW to introduce the local Sustainability Champions, drive staff engagement, and share opportunities for staff to become more energy efficient. </w:t>
      </w:r>
      <w:r w:rsidR="004C2F00">
        <w:t xml:space="preserve"> </w:t>
      </w:r>
      <w:r w:rsidRPr="0042289B">
        <w:t>These awareness days will culminate in the rollout of a Gallery-wide campaign promoting the top five key initiatives developed by the working group.</w:t>
      </w:r>
    </w:p>
    <w:p w14:paraId="36C45270" w14:textId="77777777" w:rsidR="003F6382" w:rsidRDefault="003F6382" w:rsidP="003F6382">
      <w:pPr>
        <w:pStyle w:val="BodyText"/>
      </w:pPr>
    </w:p>
    <w:p w14:paraId="6CD97107" w14:textId="64704841" w:rsidR="003F6382" w:rsidRDefault="003F6382" w:rsidP="00F31E32">
      <w:pPr>
        <w:pStyle w:val="Heading1"/>
      </w:pPr>
      <w:bookmarkStart w:id="38" w:name="_Toc210914540"/>
      <w:r>
        <w:t>Our Way of Working</w:t>
      </w:r>
      <w:bookmarkEnd w:id="38"/>
    </w:p>
    <w:p w14:paraId="2307506F" w14:textId="77777777" w:rsidR="00381901" w:rsidRPr="00451C15" w:rsidRDefault="00381901" w:rsidP="004C2F00">
      <w:pPr>
        <w:pStyle w:val="Heading2"/>
        <w:rPr>
          <w:rStyle w:val="relative"/>
        </w:rPr>
      </w:pPr>
      <w:bookmarkStart w:id="39" w:name="_Toc210914541"/>
      <w:r w:rsidRPr="00451C15">
        <w:rPr>
          <w:rStyle w:val="relative"/>
        </w:rPr>
        <w:t>Monitoring &amp; Reporting</w:t>
      </w:r>
      <w:bookmarkEnd w:id="39"/>
    </w:p>
    <w:p w14:paraId="6AA588B7" w14:textId="67FDE2BB" w:rsidR="00381901" w:rsidRPr="00451C15" w:rsidRDefault="00415768" w:rsidP="00381901">
      <w:pPr>
        <w:pStyle w:val="BodyText"/>
        <w:rPr>
          <w:rStyle w:val="relative"/>
        </w:rPr>
      </w:pPr>
      <w:r>
        <w:rPr>
          <w:rStyle w:val="relative"/>
        </w:rPr>
        <w:t>The Gallery</w:t>
      </w:r>
      <w:r w:rsidRPr="00451C15">
        <w:rPr>
          <w:rStyle w:val="relative"/>
        </w:rPr>
        <w:t xml:space="preserve"> </w:t>
      </w:r>
      <w:r w:rsidR="00381901" w:rsidRPr="00451C15">
        <w:rPr>
          <w:rStyle w:val="relative"/>
        </w:rPr>
        <w:t>is committed to transparent and effective monitoring and reporting of its sustainability initiatives.</w:t>
      </w:r>
      <w:r w:rsidR="00381901" w:rsidRPr="00451C15">
        <w:t xml:space="preserve"> </w:t>
      </w:r>
      <w:r w:rsidR="004C2F00">
        <w:t xml:space="preserve"> </w:t>
      </w:r>
      <w:r w:rsidR="00381901" w:rsidRPr="00451C15">
        <w:rPr>
          <w:rStyle w:val="relative"/>
        </w:rPr>
        <w:t xml:space="preserve">In line with the SEAI's M&amp;R system, </w:t>
      </w:r>
      <w:r>
        <w:rPr>
          <w:rStyle w:val="relative"/>
        </w:rPr>
        <w:t>the Gallery</w:t>
      </w:r>
      <w:r w:rsidRPr="00451C15">
        <w:rPr>
          <w:rStyle w:val="relative"/>
        </w:rPr>
        <w:t xml:space="preserve"> </w:t>
      </w:r>
      <w:r w:rsidR="00381901" w:rsidRPr="00451C15">
        <w:rPr>
          <w:rStyle w:val="relative"/>
        </w:rPr>
        <w:t>annually reports its energy consumption, greenhouse gas emissions, and related data, fulfilling legal obligations under Regulation 5(3) of SI 426/2014.</w:t>
      </w:r>
      <w:r w:rsidR="00381901" w:rsidRPr="00451C15">
        <w:t xml:space="preserve"> </w:t>
      </w:r>
      <w:r w:rsidR="004C2F00">
        <w:t xml:space="preserve"> </w:t>
      </w:r>
      <w:r w:rsidR="00381901" w:rsidRPr="00451C15">
        <w:rPr>
          <w:rStyle w:val="relative"/>
        </w:rPr>
        <w:t>This system enables tracking progress towards the national targets of a 51% reduction in energy-related GHG emissions and a 50% improvement in energy efficiency by 2030.</w:t>
      </w:r>
    </w:p>
    <w:p w14:paraId="05FF0249" w14:textId="5EF994E1" w:rsidR="00381901" w:rsidRDefault="00381901" w:rsidP="00381901">
      <w:pPr>
        <w:pStyle w:val="BodyText"/>
        <w:spacing w:after="240"/>
        <w:ind w:right="-46"/>
        <w:rPr>
          <w:rStyle w:val="relative"/>
        </w:rPr>
      </w:pPr>
      <w:r w:rsidRPr="00451C15">
        <w:rPr>
          <w:rStyle w:val="relative"/>
        </w:rPr>
        <w:t>Continuous improvement will be driven through regular assessments, staff engagement, and alignment with SEAI's guidelines and the Public Sector Monitoring &amp; Reporting Programme.</w:t>
      </w:r>
    </w:p>
    <w:p w14:paraId="263CCFE3" w14:textId="6D4E3198" w:rsidR="00381901" w:rsidRDefault="00975E19" w:rsidP="00381901">
      <w:pPr>
        <w:pStyle w:val="BodyText"/>
        <w:spacing w:after="240"/>
        <w:ind w:right="-46"/>
      </w:pPr>
      <w:r>
        <w:rPr>
          <w:rStyle w:val="relative"/>
        </w:rPr>
        <w:t>The Gallery’s</w:t>
      </w:r>
      <w:r w:rsidR="00381901">
        <w:rPr>
          <w:rStyle w:val="relative"/>
        </w:rPr>
        <w:t xml:space="preserve"> annual report has included a Climate Action &amp; Sustainability Report from </w:t>
      </w:r>
      <w:r w:rsidR="00381901" w:rsidRPr="00281872">
        <w:t>2023 onwards.</w:t>
      </w:r>
    </w:p>
    <w:p w14:paraId="5786B66A" w14:textId="77777777" w:rsidR="002A0F69" w:rsidRPr="0042289B" w:rsidRDefault="002A0F69" w:rsidP="00381901">
      <w:pPr>
        <w:pStyle w:val="BodyText"/>
        <w:spacing w:after="240"/>
        <w:ind w:right="-46"/>
      </w:pPr>
    </w:p>
    <w:p w14:paraId="7B1A82F0" w14:textId="2E3A7D47" w:rsidR="00F31E32" w:rsidRDefault="00F31E32" w:rsidP="00384BBD">
      <w:pPr>
        <w:pStyle w:val="Heading2"/>
        <w:rPr>
          <w:rStyle w:val="relative"/>
        </w:rPr>
      </w:pPr>
      <w:bookmarkStart w:id="40" w:name="_Toc210914542"/>
      <w:r>
        <w:rPr>
          <w:rStyle w:val="relative"/>
        </w:rPr>
        <w:lastRenderedPageBreak/>
        <w:t>Energy &amp; Environmental Management System</w:t>
      </w:r>
      <w:bookmarkEnd w:id="40"/>
    </w:p>
    <w:p w14:paraId="2FC05DEB" w14:textId="41C06AE6" w:rsidR="00F31E32" w:rsidRDefault="00415768" w:rsidP="001419B9">
      <w:pPr>
        <w:pStyle w:val="BodyText"/>
        <w:keepNext/>
        <w:keepLines/>
      </w:pPr>
      <w:r>
        <w:t xml:space="preserve">The Gallery </w:t>
      </w:r>
      <w:r w:rsidR="008C38BE">
        <w:t xml:space="preserve">does not meet the threshold for annual energy spend that mandates ISO50001 certification.  In conjunction with our Sustainability Consultant, we are currently developing an energy management programme </w:t>
      </w:r>
      <w:r w:rsidR="008C38BE" w:rsidRPr="00960ECF">
        <w:t>in line with SEAI’s guidance (S.I. 426 of 2014)</w:t>
      </w:r>
      <w:r w:rsidR="008C38BE">
        <w:t>.</w:t>
      </w:r>
    </w:p>
    <w:p w14:paraId="269109D7" w14:textId="77777777" w:rsidR="00710168" w:rsidRDefault="00710168" w:rsidP="00BF6041">
      <w:pPr>
        <w:pStyle w:val="BodyText"/>
      </w:pPr>
    </w:p>
    <w:p w14:paraId="0310E350" w14:textId="65DA3A93" w:rsidR="00F31E32" w:rsidRDefault="00F31E32" w:rsidP="00F31E32">
      <w:pPr>
        <w:pStyle w:val="Heading2"/>
      </w:pPr>
      <w:bookmarkStart w:id="41" w:name="_Toc210914543"/>
      <w:r>
        <w:t>Green Public Procurement</w:t>
      </w:r>
      <w:r w:rsidR="004B2C8E">
        <w:t xml:space="preserve"> (GPP)</w:t>
      </w:r>
      <w:bookmarkEnd w:id="41"/>
    </w:p>
    <w:p w14:paraId="38B5124D" w14:textId="45B5FAB7" w:rsidR="00960ECF" w:rsidRDefault="00977144" w:rsidP="00BF6041">
      <w:pPr>
        <w:pStyle w:val="BodyText"/>
      </w:pPr>
      <w:r>
        <w:t xml:space="preserve">The </w:t>
      </w:r>
      <w:r w:rsidR="00415768">
        <w:t>Gallery</w:t>
      </w:r>
      <w:r w:rsidR="00960ECF" w:rsidRPr="00960ECF">
        <w:t xml:space="preserve"> takes green and social considerations into account at a category level when planning its public procurement activities.</w:t>
      </w:r>
      <w:r w:rsidR="00960ECF">
        <w:t xml:space="preserve">  </w:t>
      </w:r>
      <w:r w:rsidR="00960ECF" w:rsidRPr="00960ECF">
        <w:t>Each procurement process is analysed for opportunities to include green and/or social considerations.</w:t>
      </w:r>
      <w:r w:rsidR="00960ECF">
        <w:t xml:space="preserve"> </w:t>
      </w:r>
      <w:r w:rsidR="00960ECF" w:rsidRPr="00960ECF">
        <w:t xml:space="preserve"> On a case</w:t>
      </w:r>
      <w:r w:rsidR="00960ECF">
        <w:t>-</w:t>
      </w:r>
      <w:r w:rsidR="00960ECF" w:rsidRPr="00960ECF">
        <w:t>by</w:t>
      </w:r>
      <w:r w:rsidR="00960ECF">
        <w:t>-</w:t>
      </w:r>
      <w:r w:rsidR="00960ECF" w:rsidRPr="00960ECF">
        <w:t xml:space="preserve">case basis, these considerations are applied at an appropriate level in the tender in question. </w:t>
      </w:r>
      <w:r w:rsidR="00960ECF">
        <w:t xml:space="preserve"> </w:t>
      </w:r>
      <w:r w:rsidR="00960ECF" w:rsidRPr="00960ECF">
        <w:t xml:space="preserve">For categories with an environmental and/or social impact, appropriate weightings and technical considerations are applied in tender procedures. </w:t>
      </w:r>
      <w:r w:rsidR="00960ECF">
        <w:t xml:space="preserve"> </w:t>
      </w:r>
      <w:r w:rsidR="00960ECF" w:rsidRPr="00960ECF">
        <w:t>This includes</w:t>
      </w:r>
      <w:r w:rsidR="00960ECF">
        <w:t>,</w:t>
      </w:r>
      <w:r w:rsidR="00960ECF" w:rsidRPr="00960ECF">
        <w:t xml:space="preserve"> but is not limited to</w:t>
      </w:r>
      <w:r w:rsidR="00960ECF">
        <w:t>,</w:t>
      </w:r>
      <w:r w:rsidR="00960ECF" w:rsidRPr="00960ECF">
        <w:t xml:space="preserve"> categories like food services, cleaning, power and heat, maintenance and ICT equipment and consumables</w:t>
      </w:r>
      <w:r w:rsidR="00960ECF">
        <w:t>.</w:t>
      </w:r>
    </w:p>
    <w:p w14:paraId="66AE41C9" w14:textId="1129D597" w:rsidR="00940D92" w:rsidRPr="00F31E32" w:rsidRDefault="004C2F00" w:rsidP="004B2C8E">
      <w:pPr>
        <w:pStyle w:val="BodyText"/>
      </w:pPr>
      <w:r>
        <w:t xml:space="preserve">In 2025, </w:t>
      </w:r>
      <w:r w:rsidR="00415768">
        <w:t xml:space="preserve">the Gallery </w:t>
      </w:r>
      <w:r w:rsidR="00940D92">
        <w:t xml:space="preserve">will </w:t>
      </w:r>
      <w:r w:rsidR="007253EF">
        <w:t>review</w:t>
      </w:r>
      <w:r w:rsidR="00940D92">
        <w:t xml:space="preserve"> procurement procedures</w:t>
      </w:r>
      <w:r w:rsidR="007253EF">
        <w:t xml:space="preserve"> against the targets in the </w:t>
      </w:r>
      <w:r w:rsidR="007253EF" w:rsidRPr="007253EF">
        <w:rPr>
          <w:i/>
          <w:iCs/>
        </w:rPr>
        <w:t>Green Public Procurement Strategy and Action Plan 2024-2027</w:t>
      </w:r>
      <w:r w:rsidR="00940D92">
        <w:t xml:space="preserve"> </w:t>
      </w:r>
      <w:r w:rsidR="007253EF">
        <w:t xml:space="preserve">and update as necessary to ensure that all </w:t>
      </w:r>
      <w:r w:rsidR="00940D92">
        <w:t>requirements</w:t>
      </w:r>
      <w:r w:rsidR="007253EF">
        <w:t xml:space="preserve"> are adequately captured</w:t>
      </w:r>
      <w:r w:rsidR="004B2C8E">
        <w:t>.</w:t>
      </w:r>
    </w:p>
    <w:p w14:paraId="08644E1F" w14:textId="77777777" w:rsidR="00960ECF" w:rsidRPr="00710168" w:rsidRDefault="00960ECF" w:rsidP="00710168">
      <w:pPr>
        <w:pStyle w:val="BodyText"/>
      </w:pPr>
    </w:p>
    <w:p w14:paraId="510DE749" w14:textId="67E01974" w:rsidR="00940D92" w:rsidRDefault="00940D92" w:rsidP="00F31E32">
      <w:pPr>
        <w:pStyle w:val="Heading2"/>
      </w:pPr>
      <w:bookmarkStart w:id="42" w:name="_Toc210914544"/>
      <w:r>
        <w:t>Food</w:t>
      </w:r>
      <w:bookmarkEnd w:id="42"/>
    </w:p>
    <w:p w14:paraId="7C7090B3" w14:textId="167D6096" w:rsidR="00940D92" w:rsidRDefault="00415768" w:rsidP="00710168">
      <w:pPr>
        <w:pStyle w:val="BodyText"/>
      </w:pPr>
      <w:r>
        <w:t xml:space="preserve">The Gallery </w:t>
      </w:r>
      <w:r w:rsidR="00940D92">
        <w:t xml:space="preserve">does not operate a staff canteen.  </w:t>
      </w:r>
      <w:r>
        <w:t xml:space="preserve">The Gallery </w:t>
      </w:r>
      <w:r w:rsidR="00FC638D">
        <w:t xml:space="preserve">has contractual arrangements in place with appointed Catering Providers to provide food and beverage services to both the general public via the </w:t>
      </w:r>
      <w:r w:rsidR="00940D92">
        <w:t>visitor</w:t>
      </w:r>
      <w:r w:rsidR="00710168">
        <w:t xml:space="preserve"> caf</w:t>
      </w:r>
      <w:r w:rsidR="00710168">
        <w:rPr>
          <w:rFonts w:cs="Calibri"/>
        </w:rPr>
        <w:t>é</w:t>
      </w:r>
      <w:r w:rsidR="00710168">
        <w:t xml:space="preserve"> </w:t>
      </w:r>
      <w:r w:rsidR="00FC638D">
        <w:t>and for Gallery events.</w:t>
      </w:r>
    </w:p>
    <w:p w14:paraId="604D908B" w14:textId="53D714BE" w:rsidR="00BF6041" w:rsidRDefault="00940D92" w:rsidP="00940D92">
      <w:pPr>
        <w:pStyle w:val="BodyText"/>
      </w:pPr>
      <w:r>
        <w:t xml:space="preserve">The </w:t>
      </w:r>
      <w:r w:rsidR="00FC638D">
        <w:t>Public Sector M</w:t>
      </w:r>
      <w:r>
        <w:t>andate requires that food waste generated on the premises be m</w:t>
      </w:r>
      <w:r w:rsidR="00F31E32" w:rsidRPr="00F31E32">
        <w:t>easure</w:t>
      </w:r>
      <w:r>
        <w:t>d</w:t>
      </w:r>
      <w:r w:rsidR="00F31E32" w:rsidRPr="00F31E32">
        <w:t xml:space="preserve"> and monitor</w:t>
      </w:r>
      <w:r>
        <w:t>ed</w:t>
      </w:r>
      <w:r w:rsidR="00F31E32" w:rsidRPr="00F31E32">
        <w:t xml:space="preserve"> using a standardised approach to food waste measurement</w:t>
      </w:r>
      <w:r>
        <w:t>.  All new contract arrangements related to canteen or food services are required to include measures that are targeted at addressing food waste, with a specific focus on food waste prevention and food waste segregation.</w:t>
      </w:r>
    </w:p>
    <w:p w14:paraId="1669F38C" w14:textId="4E07CFFB" w:rsidR="00510CC4" w:rsidRDefault="00FC638D" w:rsidP="00940D92">
      <w:pPr>
        <w:pStyle w:val="BodyText"/>
      </w:pPr>
      <w:r>
        <w:t xml:space="preserve">The Catering Providers manage food waste segregation, with a specific focus on food waste prevention. </w:t>
      </w:r>
    </w:p>
    <w:p w14:paraId="67BDF0B9" w14:textId="77777777" w:rsidR="00940D92" w:rsidRPr="00F31E32" w:rsidRDefault="00940D92" w:rsidP="00F31E32"/>
    <w:p w14:paraId="2C23E572" w14:textId="21EEEADF" w:rsidR="00F31E32" w:rsidRDefault="00F31E32" w:rsidP="00F31E32">
      <w:pPr>
        <w:pStyle w:val="Heading2"/>
      </w:pPr>
      <w:bookmarkStart w:id="43" w:name="_Toc210914545"/>
      <w:r>
        <w:t>Paper</w:t>
      </w:r>
      <w:bookmarkEnd w:id="43"/>
    </w:p>
    <w:p w14:paraId="4C219841" w14:textId="0B25302B" w:rsidR="004B2C8E" w:rsidRDefault="00415768" w:rsidP="004B2C8E">
      <w:pPr>
        <w:pStyle w:val="BodyText"/>
      </w:pPr>
      <w:r>
        <w:t xml:space="preserve">The Gallery </w:t>
      </w:r>
      <w:r w:rsidR="004B2C8E">
        <w:t>has implemented the following measures to minimise the consumption of paper and to reduce environmental impact:</w:t>
      </w:r>
    </w:p>
    <w:p w14:paraId="68D1AAEF" w14:textId="65BB43AA" w:rsidR="004B2C8E" w:rsidRDefault="004B2C8E" w:rsidP="004B2C8E">
      <w:pPr>
        <w:pStyle w:val="Bullets"/>
      </w:pPr>
      <w:r>
        <w:t>D</w:t>
      </w:r>
      <w:r w:rsidRPr="004B2C8E">
        <w:t>igitisation of all invoice approval processes</w:t>
      </w:r>
    </w:p>
    <w:p w14:paraId="0F758052" w14:textId="77777777" w:rsidR="00510CC4" w:rsidRDefault="004B2C8E" w:rsidP="004B2C8E">
      <w:pPr>
        <w:pStyle w:val="Bullets"/>
      </w:pPr>
      <w:r>
        <w:t>D</w:t>
      </w:r>
      <w:r w:rsidRPr="004B2C8E">
        <w:t>igitisation of all papers for formal Board and Committee meetings</w:t>
      </w:r>
    </w:p>
    <w:p w14:paraId="7AC53455" w14:textId="62EB9397" w:rsidR="004B2C8E" w:rsidRDefault="00510CC4" w:rsidP="004B2C8E">
      <w:pPr>
        <w:pStyle w:val="Bullets"/>
      </w:pPr>
      <w:r>
        <w:t xml:space="preserve">Digital downloadable </w:t>
      </w:r>
      <w:r w:rsidR="00415768">
        <w:t xml:space="preserve">Gallery </w:t>
      </w:r>
      <w:r>
        <w:t>map available on the website</w:t>
      </w:r>
    </w:p>
    <w:p w14:paraId="4FD623BC" w14:textId="2929EFF3" w:rsidR="004B2C8E" w:rsidRDefault="004B2C8E" w:rsidP="00510CC4">
      <w:pPr>
        <w:pStyle w:val="Bullets"/>
      </w:pPr>
      <w:r>
        <w:t>R</w:t>
      </w:r>
      <w:r w:rsidRPr="004B2C8E">
        <w:t>eplacement of bleached printed paper with recycled paper</w:t>
      </w:r>
      <w:r>
        <w:t>.</w:t>
      </w:r>
    </w:p>
    <w:p w14:paraId="11ABB2CE" w14:textId="77777777" w:rsidR="003A4E08" w:rsidRDefault="003A4E08" w:rsidP="003A4E08">
      <w:pPr>
        <w:pStyle w:val="Bullets"/>
        <w:rPr>
          <w:rFonts w:eastAsiaTheme="minorHAnsi" w:cs="Calibri"/>
          <w:lang w:val="en-IE"/>
        </w:rPr>
      </w:pPr>
      <w:r>
        <w:t>Finance working with C&amp;AG to remove the need for paper sign-offs for audit purposes</w:t>
      </w:r>
    </w:p>
    <w:p w14:paraId="02F74D06" w14:textId="13277DB8" w:rsidR="003A4E08" w:rsidRDefault="003A4E08" w:rsidP="003A4E08">
      <w:pPr>
        <w:pStyle w:val="Bullets"/>
      </w:pPr>
      <w:r>
        <w:t>Following implementation of IT project in Q4 2025, meeting rooms in No</w:t>
      </w:r>
      <w:r w:rsidR="00525216">
        <w:t xml:space="preserve"> </w:t>
      </w:r>
      <w:r>
        <w:t>7 will have screens with laptop connectivity to eliminate need for paper at meetings</w:t>
      </w:r>
    </w:p>
    <w:p w14:paraId="48E6F732" w14:textId="77777777" w:rsidR="003A4E08" w:rsidRDefault="003A4E08" w:rsidP="003A4E08">
      <w:pPr>
        <w:pStyle w:val="Bullets"/>
        <w:numPr>
          <w:ilvl w:val="0"/>
          <w:numId w:val="0"/>
        </w:numPr>
        <w:ind w:left="924"/>
      </w:pPr>
    </w:p>
    <w:p w14:paraId="6C8D5980" w14:textId="024D512E" w:rsidR="00510CC4" w:rsidRDefault="00510CC4" w:rsidP="00510CC4">
      <w:pPr>
        <w:pStyle w:val="BodyText"/>
      </w:pPr>
      <w:r>
        <w:t xml:space="preserve">In 2025, </w:t>
      </w:r>
      <w:r w:rsidR="00415768">
        <w:t xml:space="preserve">the Gallery </w:t>
      </w:r>
      <w:r>
        <w:t xml:space="preserve">will set a baseline for paper consumption in order to facilitate measurement and </w:t>
      </w:r>
      <w:r>
        <w:lastRenderedPageBreak/>
        <w:t>monitoring of paper consumption and the setting of an appropriate annual paper reduction target.</w:t>
      </w:r>
    </w:p>
    <w:p w14:paraId="208084B5" w14:textId="29EF9844" w:rsidR="00C5055D" w:rsidRDefault="00C5055D" w:rsidP="00F31E32"/>
    <w:p w14:paraId="4FA496F2" w14:textId="25E52CAF" w:rsidR="00F31E32" w:rsidRDefault="00F31E32" w:rsidP="00F31E32">
      <w:pPr>
        <w:pStyle w:val="Heading2"/>
      </w:pPr>
      <w:bookmarkStart w:id="44" w:name="_Toc210914546"/>
      <w:r>
        <w:t>Water</w:t>
      </w:r>
      <w:bookmarkEnd w:id="44"/>
    </w:p>
    <w:p w14:paraId="675BB7A3" w14:textId="2C15ED2E" w:rsidR="006D3B1A" w:rsidRDefault="00415768" w:rsidP="006A3F50">
      <w:pPr>
        <w:pStyle w:val="BodyText"/>
      </w:pPr>
      <w:r>
        <w:t xml:space="preserve">The Gallery </w:t>
      </w:r>
      <w:r w:rsidR="006A3F50">
        <w:t>tracks water consumption via water bills.  In 2025, we will undertake further analysis of consumption with a view to setting a suitable water reduction target.</w:t>
      </w:r>
    </w:p>
    <w:p w14:paraId="5526DB66" w14:textId="38CA3F3C" w:rsidR="006A3F50" w:rsidRDefault="00415768" w:rsidP="006A3F50">
      <w:pPr>
        <w:pStyle w:val="BodyText"/>
      </w:pPr>
      <w:r>
        <w:t xml:space="preserve">The Gallery </w:t>
      </w:r>
      <w:r w:rsidR="006D3B1A">
        <w:t>provides</w:t>
      </w:r>
      <w:r>
        <w:t xml:space="preserve"> </w:t>
      </w:r>
      <w:r w:rsidR="006D3B1A">
        <w:t>back of house water cooler refill points</w:t>
      </w:r>
      <w:r>
        <w:t>, for staff only.</w:t>
      </w:r>
    </w:p>
    <w:p w14:paraId="6E3F517E" w14:textId="77777777" w:rsidR="00F31E32" w:rsidRDefault="00F31E32" w:rsidP="00F31E32"/>
    <w:p w14:paraId="4C273EFC" w14:textId="46355442" w:rsidR="00F31E32" w:rsidRPr="00F31E32" w:rsidRDefault="00F31E32" w:rsidP="008C38BE">
      <w:pPr>
        <w:pStyle w:val="Heading2"/>
      </w:pPr>
      <w:bookmarkStart w:id="45" w:name="_Toc210914547"/>
      <w:r>
        <w:t>Other Materials</w:t>
      </w:r>
      <w:bookmarkEnd w:id="45"/>
    </w:p>
    <w:p w14:paraId="1B858F48" w14:textId="4C16A237" w:rsidR="006D3B1A" w:rsidRDefault="00415768" w:rsidP="008C38BE">
      <w:pPr>
        <w:pStyle w:val="BodyText"/>
        <w:keepNext/>
        <w:keepLines/>
        <w:spacing w:after="240"/>
        <w:ind w:right="-46"/>
      </w:pPr>
      <w:r>
        <w:t xml:space="preserve">The Gallery </w:t>
      </w:r>
      <w:r w:rsidR="006D3B1A">
        <w:t xml:space="preserve">has two </w:t>
      </w:r>
      <w:r>
        <w:t>s</w:t>
      </w:r>
      <w:r w:rsidR="006D3B1A">
        <w:t xml:space="preserve">ources of </w:t>
      </w:r>
      <w:r w:rsidR="006B6538">
        <w:t>w</w:t>
      </w:r>
      <w:r w:rsidR="006D3B1A">
        <w:t xml:space="preserve">aste </w:t>
      </w:r>
      <w:r w:rsidR="006B6538">
        <w:t>g</w:t>
      </w:r>
      <w:r w:rsidR="006D3B1A">
        <w:t>eneration:</w:t>
      </w:r>
    </w:p>
    <w:p w14:paraId="59CDC471" w14:textId="176A9843" w:rsidR="006D3B1A" w:rsidRDefault="006D3B1A" w:rsidP="008C38BE">
      <w:pPr>
        <w:pStyle w:val="Bullets"/>
        <w:keepNext/>
        <w:keepLines/>
      </w:pPr>
      <w:r>
        <w:t xml:space="preserve"> Waste generated through</w:t>
      </w:r>
      <w:r w:rsidR="006B6538">
        <w:t xml:space="preserve"> the</w:t>
      </w:r>
      <w:r>
        <w:t xml:space="preserve"> catering outlet</w:t>
      </w:r>
    </w:p>
    <w:p w14:paraId="19ECFC17" w14:textId="1B59EBD4" w:rsidR="00252CC2" w:rsidRDefault="006D3B1A" w:rsidP="008C38BE">
      <w:pPr>
        <w:pStyle w:val="Bullets"/>
        <w:keepNext/>
        <w:keepLines/>
      </w:pPr>
      <w:r>
        <w:t xml:space="preserve">Waste generated by </w:t>
      </w:r>
      <w:r w:rsidR="00415768">
        <w:t>the Gallery</w:t>
      </w:r>
    </w:p>
    <w:p w14:paraId="7685738D" w14:textId="77777777" w:rsidR="006D3B1A" w:rsidRDefault="006D3B1A" w:rsidP="006D3B1A">
      <w:pPr>
        <w:pStyle w:val="BodyText"/>
        <w:spacing w:after="240"/>
        <w:ind w:right="-46"/>
      </w:pPr>
      <w:r>
        <w:t>Both sources are segregated into four streams:</w:t>
      </w:r>
    </w:p>
    <w:p w14:paraId="4D64B0B1" w14:textId="77777777" w:rsidR="006D3B1A" w:rsidRDefault="006D3B1A" w:rsidP="006D3B1A">
      <w:pPr>
        <w:pStyle w:val="Bullets"/>
      </w:pPr>
      <w:r>
        <w:t>Residual/general waste</w:t>
      </w:r>
    </w:p>
    <w:p w14:paraId="4848CE8E" w14:textId="5FE77447" w:rsidR="006D3B1A" w:rsidRDefault="006D3B1A" w:rsidP="006D3B1A">
      <w:pPr>
        <w:pStyle w:val="Bullets"/>
      </w:pPr>
      <w:r>
        <w:t>Recycling waste</w:t>
      </w:r>
    </w:p>
    <w:p w14:paraId="7361333C" w14:textId="77777777" w:rsidR="006D3B1A" w:rsidRDefault="006D3B1A" w:rsidP="006D3B1A">
      <w:pPr>
        <w:pStyle w:val="Bullets"/>
      </w:pPr>
      <w:r>
        <w:t>Organic/bio-waste</w:t>
      </w:r>
    </w:p>
    <w:p w14:paraId="5345D7FB" w14:textId="63B8E14E" w:rsidR="006B6538" w:rsidRDefault="006D3B1A" w:rsidP="006D3B1A">
      <w:pPr>
        <w:pStyle w:val="Bullets"/>
      </w:pPr>
      <w:r>
        <w:t xml:space="preserve">Glass </w:t>
      </w:r>
      <w:r w:rsidR="00415768">
        <w:t>r</w:t>
      </w:r>
      <w:r>
        <w:t>ecycling.</w:t>
      </w:r>
    </w:p>
    <w:p w14:paraId="5D25BAED" w14:textId="79D5A9E2" w:rsidR="006A3F50" w:rsidRDefault="00252CC2" w:rsidP="006B6538">
      <w:pPr>
        <w:pStyle w:val="BodyText"/>
      </w:pPr>
      <w:r>
        <w:t xml:space="preserve">In 2025, we will undertake further analysis of </w:t>
      </w:r>
      <w:r w:rsidR="006B6538">
        <w:t>waste production streams</w:t>
      </w:r>
      <w:r>
        <w:t xml:space="preserve"> with a view to setting suitable waste reduction target</w:t>
      </w:r>
      <w:r w:rsidR="006B6538">
        <w:t>s</w:t>
      </w:r>
      <w:r>
        <w:t>.</w:t>
      </w:r>
    </w:p>
    <w:p w14:paraId="28316E26" w14:textId="4417F47B" w:rsidR="006D3B1A" w:rsidRDefault="00415768" w:rsidP="00252CC2">
      <w:pPr>
        <w:pStyle w:val="BodyText"/>
      </w:pPr>
      <w:r>
        <w:t xml:space="preserve">The Gallery </w:t>
      </w:r>
      <w:r w:rsidR="006D3B1A">
        <w:t>ceased using disposable cups, plates and cutlery in 2023.</w:t>
      </w:r>
    </w:p>
    <w:p w14:paraId="4DF8AC4D" w14:textId="77777777" w:rsidR="00510CC4" w:rsidRDefault="00510CC4" w:rsidP="00F31E32">
      <w:pPr>
        <w:pStyle w:val="BodyText"/>
        <w:spacing w:after="240"/>
        <w:ind w:right="-46"/>
      </w:pPr>
    </w:p>
    <w:p w14:paraId="00BDD3E3" w14:textId="0875C1B5" w:rsidR="00F31E32" w:rsidRDefault="00F31E32" w:rsidP="00F31E32">
      <w:pPr>
        <w:pStyle w:val="Heading1"/>
        <w:rPr>
          <w:rStyle w:val="relative"/>
        </w:rPr>
      </w:pPr>
      <w:bookmarkStart w:id="46" w:name="_Toc210914548"/>
      <w:r>
        <w:rPr>
          <w:rStyle w:val="relative"/>
        </w:rPr>
        <w:t>Our Buildings &amp; Vehicles</w:t>
      </w:r>
      <w:bookmarkEnd w:id="46"/>
    </w:p>
    <w:p w14:paraId="6D27D1D7" w14:textId="7B4DB25D" w:rsidR="00381901" w:rsidRDefault="00381901" w:rsidP="00BF6041">
      <w:pPr>
        <w:pStyle w:val="Heading2"/>
      </w:pPr>
      <w:bookmarkStart w:id="47" w:name="_Toc210914549"/>
      <w:r>
        <w:t>Our Buildings</w:t>
      </w:r>
      <w:bookmarkEnd w:id="47"/>
    </w:p>
    <w:p w14:paraId="2130666A" w14:textId="4BFE23E7" w:rsidR="00901165" w:rsidRPr="006B6538" w:rsidRDefault="00415768" w:rsidP="00901165">
      <w:pPr>
        <w:pStyle w:val="BodyText"/>
      </w:pPr>
      <w:r>
        <w:t>The Gallery</w:t>
      </w:r>
      <w:r w:rsidRPr="008C38BE">
        <w:t xml:space="preserve"> </w:t>
      </w:r>
      <w:r w:rsidR="00901165" w:rsidRPr="008C38BE">
        <w:t>has completed and upload</w:t>
      </w:r>
      <w:r w:rsidR="00901165">
        <w:t>ed</w:t>
      </w:r>
      <w:r w:rsidR="00901165" w:rsidRPr="008C38BE">
        <w:t xml:space="preserve"> details of our Stage One Building Stock Plan on the M&amp;R Database.  As noted in Section </w:t>
      </w:r>
      <w:r w:rsidR="00901165" w:rsidRPr="008C38BE">
        <w:fldChar w:fldCharType="begin"/>
      </w:r>
      <w:r w:rsidR="00901165" w:rsidRPr="008C38BE">
        <w:instrText xml:space="preserve"> REF _Ref204701726 \r \h </w:instrText>
      </w:r>
      <w:r w:rsidR="00901165">
        <w:instrText xml:space="preserve"> \* MERGEFORMAT </w:instrText>
      </w:r>
      <w:r w:rsidR="00901165" w:rsidRPr="008C38BE">
        <w:fldChar w:fldCharType="separate"/>
      </w:r>
      <w:r w:rsidR="00901165" w:rsidRPr="008C38BE">
        <w:t>2.4.4</w:t>
      </w:r>
      <w:r w:rsidR="00901165" w:rsidRPr="008C38BE">
        <w:fldChar w:fldCharType="end"/>
      </w:r>
      <w:r w:rsidR="00901165" w:rsidRPr="008C38BE">
        <w:t>, the OPW, as the NEPL, is res</w:t>
      </w:r>
      <w:r w:rsidR="00901165">
        <w:t>p</w:t>
      </w:r>
      <w:r w:rsidR="00901165" w:rsidRPr="008C38BE">
        <w:t>onsibl</w:t>
      </w:r>
      <w:r w:rsidR="00901165">
        <w:t>e</w:t>
      </w:r>
      <w:r w:rsidR="00901165" w:rsidRPr="008C38BE">
        <w:t xml:space="preserve"> for Stage 2 building stock planning.</w:t>
      </w:r>
    </w:p>
    <w:p w14:paraId="50436C46" w14:textId="700AC7C8" w:rsidR="00901165" w:rsidRDefault="00415768" w:rsidP="00901165">
      <w:pPr>
        <w:pStyle w:val="BodyText"/>
      </w:pPr>
      <w:r>
        <w:t>The Gallery</w:t>
      </w:r>
      <w:r w:rsidRPr="00381901">
        <w:t xml:space="preserve"> </w:t>
      </w:r>
      <w:r w:rsidR="00901165">
        <w:t xml:space="preserve">displays an up-to-date Display Energy Certificate </w:t>
      </w:r>
      <w:r w:rsidR="00901165" w:rsidRPr="00381901">
        <w:t>in the reception area of the Millennium Wing.</w:t>
      </w:r>
    </w:p>
    <w:p w14:paraId="19D5CBE9" w14:textId="77777777" w:rsidR="00384BBD" w:rsidRDefault="00384BBD" w:rsidP="00901165">
      <w:pPr>
        <w:pStyle w:val="BodyText"/>
      </w:pPr>
    </w:p>
    <w:p w14:paraId="3175EC7D" w14:textId="0250BD06" w:rsidR="005F12A7" w:rsidRDefault="005F12A7" w:rsidP="00960ECF">
      <w:pPr>
        <w:pStyle w:val="Heading2"/>
      </w:pPr>
      <w:bookmarkStart w:id="48" w:name="_Toc210914550"/>
      <w:r>
        <w:t>Master Development Plan</w:t>
      </w:r>
      <w:bookmarkEnd w:id="48"/>
      <w:r>
        <w:t xml:space="preserve"> </w:t>
      </w:r>
    </w:p>
    <w:p w14:paraId="10C8903E" w14:textId="26021F54" w:rsidR="005F12A7" w:rsidRPr="005F12A7" w:rsidRDefault="005F12A7" w:rsidP="005F12A7">
      <w:pPr>
        <w:pStyle w:val="BodyText"/>
      </w:pPr>
      <w:r>
        <w:t xml:space="preserve">In 2024, </w:t>
      </w:r>
      <w:r w:rsidR="00415768">
        <w:t xml:space="preserve">the Gallery </w:t>
      </w:r>
      <w:r>
        <w:t xml:space="preserve">initiated a comprehensive review of its MDP originally proposed in 2008. </w:t>
      </w:r>
      <w:r w:rsidR="00B85602">
        <w:t xml:space="preserve"> </w:t>
      </w:r>
      <w:r>
        <w:t xml:space="preserve">Led by Heneghan Peng Architects in collaboration with the OPW, the review was designed to ensure the MDP remains responsive to </w:t>
      </w:r>
      <w:r w:rsidR="00415768">
        <w:t>t</w:t>
      </w:r>
      <w:r w:rsidR="00975E19">
        <w:t>he Gallery’s</w:t>
      </w:r>
      <w:r>
        <w:t xml:space="preserve"> evolving needs and</w:t>
      </w:r>
      <w:r w:rsidR="00415768">
        <w:t xml:space="preserve"> is</w:t>
      </w:r>
      <w:r>
        <w:t xml:space="preserve"> fit for </w:t>
      </w:r>
      <w:r w:rsidR="00894BE7">
        <w:t>purpose in the future</w:t>
      </w:r>
      <w:r>
        <w:t>.</w:t>
      </w:r>
    </w:p>
    <w:p w14:paraId="795249CD" w14:textId="14AB70C1" w:rsidR="005F12A7" w:rsidRDefault="005F12A7" w:rsidP="005F12A7">
      <w:pPr>
        <w:pStyle w:val="BodyText"/>
      </w:pPr>
      <w:r>
        <w:t>This process involved a detailed reassessment of institutional requirements, taking into account significant changes in practice and operational priorities over the past decade.</w:t>
      </w:r>
      <w:r w:rsidR="00B85602">
        <w:t xml:space="preserve"> </w:t>
      </w:r>
      <w:r>
        <w:t xml:space="preserve"> A series of targeted workshops were conducted throughout the year with key functional areas to capture their current and anticipated needs. These included:</w:t>
      </w:r>
    </w:p>
    <w:p w14:paraId="64E62EEA" w14:textId="77777777" w:rsidR="005F12A7" w:rsidRDefault="005F12A7" w:rsidP="005F12A7">
      <w:pPr>
        <w:pStyle w:val="BodyText"/>
        <w:numPr>
          <w:ilvl w:val="0"/>
          <w:numId w:val="38"/>
        </w:numPr>
      </w:pPr>
      <w:r>
        <w:t>Library and archive</w:t>
      </w:r>
    </w:p>
    <w:p w14:paraId="6DA2A125" w14:textId="77777777" w:rsidR="005F12A7" w:rsidRDefault="005F12A7" w:rsidP="005F12A7">
      <w:pPr>
        <w:pStyle w:val="BodyText"/>
        <w:numPr>
          <w:ilvl w:val="0"/>
          <w:numId w:val="38"/>
        </w:numPr>
      </w:pPr>
      <w:r>
        <w:lastRenderedPageBreak/>
        <w:t>Conservation laboratory</w:t>
      </w:r>
    </w:p>
    <w:p w14:paraId="130CF5FD" w14:textId="3A78A3C5" w:rsidR="005F12A7" w:rsidRDefault="005F12A7" w:rsidP="005F12A7">
      <w:pPr>
        <w:pStyle w:val="BodyText"/>
        <w:numPr>
          <w:ilvl w:val="0"/>
          <w:numId w:val="38"/>
        </w:numPr>
      </w:pPr>
      <w:r>
        <w:t xml:space="preserve">Education </w:t>
      </w:r>
      <w:r w:rsidR="00894BE7">
        <w:t>center</w:t>
      </w:r>
    </w:p>
    <w:p w14:paraId="7345B3F6" w14:textId="77777777" w:rsidR="005F12A7" w:rsidRDefault="005F12A7" w:rsidP="005F12A7">
      <w:pPr>
        <w:pStyle w:val="BodyText"/>
        <w:numPr>
          <w:ilvl w:val="0"/>
          <w:numId w:val="38"/>
        </w:numPr>
      </w:pPr>
      <w:r>
        <w:t>Exhibition and display spaces</w:t>
      </w:r>
    </w:p>
    <w:p w14:paraId="5415E864" w14:textId="77777777" w:rsidR="005F12A7" w:rsidRDefault="005F12A7" w:rsidP="005F12A7">
      <w:pPr>
        <w:pStyle w:val="BodyText"/>
        <w:numPr>
          <w:ilvl w:val="0"/>
          <w:numId w:val="38"/>
        </w:numPr>
      </w:pPr>
      <w:r>
        <w:t>Back-of-house operations and staff facilities</w:t>
      </w:r>
    </w:p>
    <w:p w14:paraId="67812043" w14:textId="77777777" w:rsidR="005F12A7" w:rsidRDefault="005F12A7" w:rsidP="005F12A7">
      <w:pPr>
        <w:pStyle w:val="BodyText"/>
        <w:numPr>
          <w:ilvl w:val="0"/>
          <w:numId w:val="38"/>
        </w:numPr>
      </w:pPr>
      <w:r>
        <w:t>Commercial footprint</w:t>
      </w:r>
    </w:p>
    <w:p w14:paraId="5EAAF942" w14:textId="77777777" w:rsidR="005F12A7" w:rsidRDefault="005F12A7" w:rsidP="005F12A7">
      <w:pPr>
        <w:pStyle w:val="BodyText"/>
        <w:numPr>
          <w:ilvl w:val="0"/>
          <w:numId w:val="38"/>
        </w:numPr>
      </w:pPr>
      <w:r>
        <w:t xml:space="preserve">Access </w:t>
      </w:r>
    </w:p>
    <w:p w14:paraId="790E301D" w14:textId="1E59309F" w:rsidR="005F12A7" w:rsidRDefault="005F12A7" w:rsidP="005F12A7">
      <w:pPr>
        <w:pStyle w:val="BodyText"/>
        <w:numPr>
          <w:ilvl w:val="0"/>
          <w:numId w:val="38"/>
        </w:numPr>
      </w:pPr>
      <w:r>
        <w:t>Sustainability initiatives</w:t>
      </w:r>
    </w:p>
    <w:p w14:paraId="3058CB23" w14:textId="4A41520D" w:rsidR="005F12A7" w:rsidRDefault="005F12A7" w:rsidP="005F12A7">
      <w:pPr>
        <w:pStyle w:val="BodyText"/>
      </w:pPr>
      <w:r>
        <w:t xml:space="preserve">The review also explored the potential for cost efficiencies through integration with the Georgian administration buildings on Merrion Square West. </w:t>
      </w:r>
      <w:r w:rsidR="00B85602">
        <w:t xml:space="preserve"> </w:t>
      </w:r>
      <w:r>
        <w:t>Completion of this strateg</w:t>
      </w:r>
      <w:r w:rsidR="00525216">
        <w:t>ic review is anticipated in 2026</w:t>
      </w:r>
      <w:r>
        <w:t>.</w:t>
      </w:r>
    </w:p>
    <w:p w14:paraId="5975C844" w14:textId="412F96A1" w:rsidR="005F12A7" w:rsidRDefault="005F12A7" w:rsidP="005F12A7">
      <w:pPr>
        <w:pStyle w:val="BodyText"/>
      </w:pPr>
      <w:r>
        <w:t xml:space="preserve">Looking ahead, </w:t>
      </w:r>
      <w:r w:rsidR="00894BE7">
        <w:t xml:space="preserve">the Gallery </w:t>
      </w:r>
      <w:r>
        <w:t>will prepare a preliminary business case to support Phase 4 of the MDP, scheduled for implementation in 2026–2027.</w:t>
      </w:r>
      <w:r w:rsidR="00B85602">
        <w:t xml:space="preserve"> </w:t>
      </w:r>
      <w:r>
        <w:t xml:space="preserve"> This business case will be submitted to the Department of Culture, Communications and Sport and will outline the scope, objectives, and projected impact of the next phase of development, ensuring alignment with national cultural priorities and long-term institutional goals.</w:t>
      </w:r>
    </w:p>
    <w:p w14:paraId="5512240D" w14:textId="77777777" w:rsidR="00B85602" w:rsidRDefault="00B85602" w:rsidP="005F12A7">
      <w:pPr>
        <w:pStyle w:val="BodyText"/>
      </w:pPr>
    </w:p>
    <w:p w14:paraId="20727B78" w14:textId="07AB5835" w:rsidR="00381901" w:rsidRPr="00381901" w:rsidRDefault="00381901" w:rsidP="00381901">
      <w:pPr>
        <w:pStyle w:val="Heading2"/>
      </w:pPr>
      <w:bookmarkStart w:id="49" w:name="_Toc210914551"/>
      <w:r>
        <w:t>Our vehicles</w:t>
      </w:r>
      <w:bookmarkEnd w:id="49"/>
    </w:p>
    <w:p w14:paraId="6EDF787F" w14:textId="529477B6" w:rsidR="00960ECF" w:rsidRDefault="00894BE7" w:rsidP="006D3B1A">
      <w:pPr>
        <w:pStyle w:val="BodyText"/>
      </w:pPr>
      <w:r>
        <w:t xml:space="preserve">The Gallery </w:t>
      </w:r>
      <w:r w:rsidR="006D3B1A">
        <w:t xml:space="preserve">currently provides a limited number of </w:t>
      </w:r>
      <w:r w:rsidR="006B6538">
        <w:t>c</w:t>
      </w:r>
      <w:r w:rsidR="006D3B1A">
        <w:t xml:space="preserve">ar </w:t>
      </w:r>
      <w:r w:rsidR="006B6538">
        <w:t>p</w:t>
      </w:r>
      <w:r w:rsidR="006D3B1A">
        <w:t xml:space="preserve">arking </w:t>
      </w:r>
      <w:r w:rsidR="006B6538">
        <w:t>spaces</w:t>
      </w:r>
      <w:r w:rsidR="006D3B1A">
        <w:t xml:space="preserve"> dedicated to critical (security) </w:t>
      </w:r>
      <w:r>
        <w:t>g</w:t>
      </w:r>
      <w:r w:rsidR="006D3B1A">
        <w:t xml:space="preserve">allery </w:t>
      </w:r>
      <w:r>
        <w:t>s</w:t>
      </w:r>
      <w:r w:rsidR="006D3B1A">
        <w:t xml:space="preserve">taff.  The current </w:t>
      </w:r>
      <w:r>
        <w:t>MDP</w:t>
      </w:r>
      <w:r w:rsidR="006D3B1A">
        <w:t xml:space="preserve"> will require the elimination of all staff car parking facilities.  No visitor parking i</w:t>
      </w:r>
      <w:r w:rsidR="006B6538">
        <w:t>s</w:t>
      </w:r>
      <w:r w:rsidR="006D3B1A">
        <w:t xml:space="preserve"> provided.</w:t>
      </w:r>
    </w:p>
    <w:p w14:paraId="482A0C69" w14:textId="28F378DE" w:rsidR="009C7EDD" w:rsidRDefault="00894BE7" w:rsidP="009C7EDD">
      <w:pPr>
        <w:pStyle w:val="BodyText"/>
      </w:pPr>
      <w:r>
        <w:t>The Gallery</w:t>
      </w:r>
      <w:r w:rsidRPr="00C5055D">
        <w:t xml:space="preserve"> </w:t>
      </w:r>
      <w:r w:rsidR="009C7EDD" w:rsidRPr="00C5055D">
        <w:t>will continue to create bicycle</w:t>
      </w:r>
      <w:r w:rsidR="009C7EDD">
        <w:t>-</w:t>
      </w:r>
      <w:r w:rsidR="009C7EDD" w:rsidRPr="00C5055D">
        <w:t xml:space="preserve">friendly facilities for employees and visitors. </w:t>
      </w:r>
      <w:r w:rsidR="009C7EDD">
        <w:t xml:space="preserve"> </w:t>
      </w:r>
      <w:r w:rsidR="009C7EDD" w:rsidRPr="00C5055D">
        <w:t>Covered bicycle stands are currently available for visitors and staff at the Merrion Square entrance.</w:t>
      </w:r>
      <w:r w:rsidR="006B6538">
        <w:t xml:space="preserve"> </w:t>
      </w:r>
      <w:r w:rsidR="009C7EDD" w:rsidRPr="00C5055D">
        <w:t xml:space="preserve"> In 202</w:t>
      </w:r>
      <w:r w:rsidR="009C7EDD">
        <w:t>5</w:t>
      </w:r>
      <w:r w:rsidR="009C7EDD" w:rsidRPr="00C5055D">
        <w:t xml:space="preserve"> we continue to focus on the use of bicycles and shared mobility services among our employees and visitors.</w:t>
      </w:r>
      <w:r w:rsidR="009C7EDD">
        <w:t xml:space="preserve">  We provide details of various public transport options for visitors via our website to promote and assist our visitors in their sustainable travel arrangements.</w:t>
      </w:r>
    </w:p>
    <w:p w14:paraId="202D8E75" w14:textId="35FD8800" w:rsidR="006D3B1A" w:rsidRDefault="00894BE7" w:rsidP="009C7EDD">
      <w:pPr>
        <w:pStyle w:val="BodyText"/>
      </w:pPr>
      <w:r>
        <w:t>The Gallery</w:t>
      </w:r>
      <w:r w:rsidRPr="006D3B1A">
        <w:t xml:space="preserve"> </w:t>
      </w:r>
      <w:r w:rsidR="006D3B1A" w:rsidRPr="006D3B1A">
        <w:t>is currently working towards achieving the Smarter Travel Mark and is in consultation through the process of 'Expressing of Interest' with T</w:t>
      </w:r>
      <w:r>
        <w:t xml:space="preserve">ransport </w:t>
      </w:r>
      <w:r w:rsidR="007B3168" w:rsidRPr="006D3B1A">
        <w:t>for</w:t>
      </w:r>
      <w:r>
        <w:t xml:space="preserve"> </w:t>
      </w:r>
      <w:r w:rsidR="006D3B1A" w:rsidRPr="006D3B1A">
        <w:t>I</w:t>
      </w:r>
      <w:r>
        <w:t>reland (TFI)</w:t>
      </w:r>
      <w:r w:rsidR="006D3B1A" w:rsidRPr="006D3B1A">
        <w:t>.</w:t>
      </w:r>
    </w:p>
    <w:p w14:paraId="7C0FB66E" w14:textId="4FA541AD" w:rsidR="009C7EDD" w:rsidRDefault="00894BE7" w:rsidP="009C7EDD">
      <w:pPr>
        <w:pStyle w:val="BodyText"/>
      </w:pPr>
      <w:r>
        <w:t>The Gallery</w:t>
      </w:r>
      <w:r w:rsidRPr="00C5055D">
        <w:t xml:space="preserve"> </w:t>
      </w:r>
      <w:r w:rsidR="009C7EDD" w:rsidRPr="00C5055D">
        <w:t>will only purchase or lease zero</w:t>
      </w:r>
      <w:r w:rsidR="009C7EDD" w:rsidRPr="00C5055D">
        <w:rPr>
          <w:rFonts w:ascii="Cambria Math" w:hAnsi="Cambria Math" w:cs="Cambria Math"/>
        </w:rPr>
        <w:t>‐</w:t>
      </w:r>
      <w:r w:rsidR="009C7EDD" w:rsidRPr="00C5055D">
        <w:t xml:space="preserve">emissions vehicles where available </w:t>
      </w:r>
      <w:r w:rsidR="009C7EDD" w:rsidRPr="00381901">
        <w:rPr>
          <w:rStyle w:val="BodyTextChar"/>
        </w:rPr>
        <w:t xml:space="preserve">and required. </w:t>
      </w:r>
      <w:r w:rsidR="009C7EDD">
        <w:rPr>
          <w:rStyle w:val="BodyTextChar"/>
        </w:rPr>
        <w:t xml:space="preserve"> </w:t>
      </w:r>
      <w:r w:rsidR="009C7EDD" w:rsidRPr="00381901">
        <w:rPr>
          <w:rStyle w:val="BodyTextChar"/>
        </w:rPr>
        <w:t xml:space="preserve">It is noted that </w:t>
      </w:r>
      <w:r>
        <w:rPr>
          <w:rStyle w:val="BodyTextChar"/>
        </w:rPr>
        <w:t>the Gallery currently</w:t>
      </w:r>
      <w:r w:rsidR="009C7EDD" w:rsidRPr="00381901">
        <w:rPr>
          <w:rStyle w:val="BodyTextChar"/>
        </w:rPr>
        <w:t xml:space="preserve"> has one</w:t>
      </w:r>
      <w:r w:rsidR="009C7EDD" w:rsidRPr="00C5055D">
        <w:t xml:space="preserve"> van but no further purchases are planned in 202</w:t>
      </w:r>
      <w:r w:rsidR="009C7EDD">
        <w:t>5.</w:t>
      </w:r>
    </w:p>
    <w:p w14:paraId="5602FABE" w14:textId="77777777" w:rsidR="00381901" w:rsidRDefault="00381901" w:rsidP="00BF6041">
      <w:pPr>
        <w:pStyle w:val="BodyText"/>
        <w:rPr>
          <w:rStyle w:val="relative"/>
        </w:rPr>
      </w:pPr>
    </w:p>
    <w:p w14:paraId="05A665AA" w14:textId="77777777" w:rsidR="009C7EDD" w:rsidRDefault="009C7EDD">
      <w:pPr>
        <w:widowControl/>
        <w:autoSpaceDE/>
        <w:autoSpaceDN/>
        <w:spacing w:after="160" w:line="259" w:lineRule="auto"/>
        <w:rPr>
          <w:rStyle w:val="Heading1Char"/>
          <w:rFonts w:ascii="Arial" w:hAnsi="Arial" w:cs="Arial"/>
          <w:szCs w:val="24"/>
        </w:rPr>
      </w:pPr>
      <w:r>
        <w:rPr>
          <w:rStyle w:val="Heading1Char"/>
          <w:rFonts w:ascii="Arial" w:hAnsi="Arial" w:cs="Arial"/>
          <w:b w:val="0"/>
          <w:szCs w:val="24"/>
        </w:rPr>
        <w:br w:type="page"/>
      </w:r>
    </w:p>
    <w:p w14:paraId="68253F6D" w14:textId="5C38AF35" w:rsidR="00425097" w:rsidRPr="00425097" w:rsidRDefault="00241CDE" w:rsidP="009C7EDD">
      <w:pPr>
        <w:pStyle w:val="Heading1"/>
        <w:numPr>
          <w:ilvl w:val="0"/>
          <w:numId w:val="0"/>
        </w:numPr>
        <w:rPr>
          <w:rStyle w:val="Heading1Char"/>
          <w:rFonts w:ascii="Arial Bold" w:hAnsi="Arial Bold"/>
          <w:b/>
        </w:rPr>
      </w:pPr>
      <w:bookmarkStart w:id="50" w:name="_Toc210914552"/>
      <w:r w:rsidRPr="0042289B">
        <w:rPr>
          <w:rStyle w:val="Heading1Char"/>
          <w:rFonts w:ascii="Arial" w:hAnsi="Arial" w:cs="Arial"/>
          <w:b/>
          <w:szCs w:val="24"/>
        </w:rPr>
        <w:lastRenderedPageBreak/>
        <w:t>Appendi</w:t>
      </w:r>
      <w:r w:rsidR="0042289B">
        <w:rPr>
          <w:rStyle w:val="Heading1Char"/>
          <w:rFonts w:ascii="Arial" w:hAnsi="Arial" w:cs="Arial"/>
          <w:b/>
          <w:szCs w:val="24"/>
        </w:rPr>
        <w:t>x</w:t>
      </w:r>
      <w:r w:rsidR="0042289B" w:rsidRPr="0042289B">
        <w:rPr>
          <w:rStyle w:val="Heading1Char"/>
          <w:rFonts w:ascii="Arial" w:hAnsi="Arial" w:cs="Arial"/>
          <w:b/>
          <w:szCs w:val="24"/>
        </w:rPr>
        <w:t xml:space="preserve"> – Compliance &amp; Legal Requirements</w:t>
      </w:r>
      <w:bookmarkEnd w:id="50"/>
    </w:p>
    <w:p w14:paraId="6D12F098" w14:textId="428F0669" w:rsidR="00241CDE" w:rsidRPr="0042289B" w:rsidRDefault="00894BE7" w:rsidP="00425097">
      <w:pPr>
        <w:pStyle w:val="BodyText"/>
      </w:pPr>
      <w:r>
        <w:t>The Gallery</w:t>
      </w:r>
      <w:r w:rsidRPr="0042289B">
        <w:rPr>
          <w:spacing w:val="-5"/>
        </w:rPr>
        <w:t xml:space="preserve"> </w:t>
      </w:r>
      <w:r w:rsidR="00241CDE" w:rsidRPr="0042289B">
        <w:t>needs</w:t>
      </w:r>
      <w:r w:rsidR="00241CDE" w:rsidRPr="0042289B">
        <w:rPr>
          <w:spacing w:val="-4"/>
        </w:rPr>
        <w:t xml:space="preserve"> </w:t>
      </w:r>
      <w:r w:rsidR="00241CDE" w:rsidRPr="0042289B">
        <w:t>to</w:t>
      </w:r>
      <w:r w:rsidR="00241CDE" w:rsidRPr="0042289B">
        <w:rPr>
          <w:spacing w:val="-2"/>
        </w:rPr>
        <w:t xml:space="preserve"> </w:t>
      </w:r>
      <w:r w:rsidR="00241CDE" w:rsidRPr="0042289B">
        <w:t>be</w:t>
      </w:r>
      <w:r w:rsidR="00241CDE" w:rsidRPr="0042289B">
        <w:rPr>
          <w:spacing w:val="-5"/>
        </w:rPr>
        <w:t xml:space="preserve"> </w:t>
      </w:r>
      <w:r w:rsidR="00241CDE" w:rsidRPr="0042289B">
        <w:t>aware</w:t>
      </w:r>
      <w:r w:rsidR="00241CDE" w:rsidRPr="0042289B">
        <w:rPr>
          <w:spacing w:val="-3"/>
        </w:rPr>
        <w:t xml:space="preserve"> </w:t>
      </w:r>
      <w:r w:rsidR="00241CDE" w:rsidRPr="0042289B">
        <w:t>of</w:t>
      </w:r>
      <w:r w:rsidR="00241CDE" w:rsidRPr="0042289B">
        <w:rPr>
          <w:spacing w:val="-4"/>
        </w:rPr>
        <w:t xml:space="preserve"> </w:t>
      </w:r>
      <w:r w:rsidR="00241CDE" w:rsidRPr="0042289B">
        <w:t>our</w:t>
      </w:r>
      <w:r w:rsidR="00241CDE" w:rsidRPr="0042289B">
        <w:rPr>
          <w:spacing w:val="-5"/>
        </w:rPr>
        <w:t xml:space="preserve"> </w:t>
      </w:r>
      <w:r w:rsidR="00241CDE" w:rsidRPr="0042289B">
        <w:t>legal</w:t>
      </w:r>
      <w:r w:rsidR="00241CDE" w:rsidRPr="0042289B">
        <w:rPr>
          <w:spacing w:val="-3"/>
        </w:rPr>
        <w:t xml:space="preserve"> </w:t>
      </w:r>
      <w:r w:rsidR="00241CDE" w:rsidRPr="0042289B">
        <w:t>requirements</w:t>
      </w:r>
      <w:r w:rsidR="00241CDE" w:rsidRPr="0042289B">
        <w:rPr>
          <w:spacing w:val="-4"/>
        </w:rPr>
        <w:t xml:space="preserve"> </w:t>
      </w:r>
      <w:r w:rsidR="00241CDE" w:rsidRPr="0042289B">
        <w:t>relating</w:t>
      </w:r>
      <w:r w:rsidR="00241CDE" w:rsidRPr="0042289B">
        <w:rPr>
          <w:spacing w:val="-5"/>
        </w:rPr>
        <w:t xml:space="preserve"> </w:t>
      </w:r>
      <w:r w:rsidR="00241CDE" w:rsidRPr="0042289B">
        <w:t>to energy and climate action and acknowledge these in our roadmap.</w:t>
      </w:r>
    </w:p>
    <w:p w14:paraId="0AA4F88C" w14:textId="77777777" w:rsidR="00241CDE" w:rsidRPr="0042289B" w:rsidRDefault="00241CDE" w:rsidP="00425097">
      <w:pPr>
        <w:pStyle w:val="BodyText"/>
      </w:pPr>
      <w:r w:rsidRPr="0042289B">
        <w:t>These</w:t>
      </w:r>
      <w:r w:rsidRPr="0042289B">
        <w:rPr>
          <w:spacing w:val="-6"/>
        </w:rPr>
        <w:t xml:space="preserve"> </w:t>
      </w:r>
      <w:r w:rsidRPr="0042289B">
        <w:t>requirements</w:t>
      </w:r>
      <w:r w:rsidRPr="0042289B">
        <w:rPr>
          <w:spacing w:val="-5"/>
        </w:rPr>
        <w:t xml:space="preserve"> </w:t>
      </w:r>
      <w:r w:rsidRPr="0042289B">
        <w:rPr>
          <w:spacing w:val="-2"/>
        </w:rPr>
        <w:t>include:</w:t>
      </w:r>
    </w:p>
    <w:p w14:paraId="75DFDA1D" w14:textId="77777777" w:rsidR="00241CDE" w:rsidRPr="0042289B" w:rsidRDefault="00241CDE" w:rsidP="00425097">
      <w:pPr>
        <w:pStyle w:val="Bullets"/>
      </w:pPr>
      <w:r w:rsidRPr="0042289B">
        <w:rPr>
          <w:b/>
        </w:rPr>
        <w:t>Climate</w:t>
      </w:r>
      <w:r w:rsidRPr="0042289B">
        <w:rPr>
          <w:b/>
          <w:spacing w:val="-5"/>
        </w:rPr>
        <w:t xml:space="preserve"> </w:t>
      </w:r>
      <w:r w:rsidRPr="0042289B">
        <w:rPr>
          <w:b/>
        </w:rPr>
        <w:t>Action</w:t>
      </w:r>
      <w:r w:rsidRPr="0042289B">
        <w:rPr>
          <w:b/>
          <w:spacing w:val="-8"/>
        </w:rPr>
        <w:t xml:space="preserve"> </w:t>
      </w:r>
      <w:r w:rsidRPr="0042289B">
        <w:rPr>
          <w:b/>
        </w:rPr>
        <w:t>and</w:t>
      </w:r>
      <w:r w:rsidRPr="0042289B">
        <w:rPr>
          <w:b/>
          <w:spacing w:val="-8"/>
        </w:rPr>
        <w:t xml:space="preserve"> </w:t>
      </w:r>
      <w:r w:rsidRPr="0042289B">
        <w:rPr>
          <w:b/>
        </w:rPr>
        <w:t>Low</w:t>
      </w:r>
      <w:r w:rsidRPr="0042289B">
        <w:rPr>
          <w:b/>
          <w:spacing w:val="-4"/>
        </w:rPr>
        <w:t xml:space="preserve"> </w:t>
      </w:r>
      <w:r w:rsidRPr="0042289B">
        <w:rPr>
          <w:b/>
        </w:rPr>
        <w:t>Carbon</w:t>
      </w:r>
      <w:r w:rsidRPr="0042289B">
        <w:rPr>
          <w:b/>
          <w:spacing w:val="-8"/>
        </w:rPr>
        <w:t xml:space="preserve"> </w:t>
      </w:r>
      <w:r w:rsidRPr="0042289B">
        <w:rPr>
          <w:b/>
        </w:rPr>
        <w:t>Development</w:t>
      </w:r>
      <w:r w:rsidRPr="0042289B">
        <w:rPr>
          <w:b/>
          <w:spacing w:val="-7"/>
        </w:rPr>
        <w:t xml:space="preserve"> </w:t>
      </w:r>
      <w:r w:rsidRPr="0042289B">
        <w:rPr>
          <w:b/>
        </w:rPr>
        <w:t>(Amendment) Act 2021</w:t>
      </w:r>
      <w:r w:rsidRPr="0042289B">
        <w:t>, which requires all public bodies to perform their functions in a</w:t>
      </w:r>
      <w:r w:rsidRPr="0042289B">
        <w:rPr>
          <w:spacing w:val="-1"/>
        </w:rPr>
        <w:t xml:space="preserve"> </w:t>
      </w:r>
      <w:r w:rsidRPr="0042289B">
        <w:t>manner</w:t>
      </w:r>
      <w:r w:rsidRPr="0042289B">
        <w:rPr>
          <w:spacing w:val="-1"/>
        </w:rPr>
        <w:t xml:space="preserve"> </w:t>
      </w:r>
      <w:r w:rsidRPr="0042289B">
        <w:t>consistent with</w:t>
      </w:r>
      <w:r w:rsidRPr="0042289B">
        <w:rPr>
          <w:spacing w:val="-1"/>
        </w:rPr>
        <w:t xml:space="preserve"> </w:t>
      </w:r>
      <w:r w:rsidRPr="0042289B">
        <w:t>Ireland’s</w:t>
      </w:r>
      <w:r w:rsidRPr="0042289B">
        <w:rPr>
          <w:spacing w:val="-2"/>
        </w:rPr>
        <w:t xml:space="preserve"> </w:t>
      </w:r>
      <w:r w:rsidRPr="0042289B">
        <w:t>climate</w:t>
      </w:r>
      <w:r w:rsidRPr="0042289B">
        <w:rPr>
          <w:spacing w:val="-1"/>
        </w:rPr>
        <w:t xml:space="preserve"> </w:t>
      </w:r>
      <w:r w:rsidRPr="0042289B">
        <w:t>ambition.</w:t>
      </w:r>
    </w:p>
    <w:p w14:paraId="27BF80C6" w14:textId="77777777" w:rsidR="00241CDE" w:rsidRPr="0042289B" w:rsidRDefault="00241CDE" w:rsidP="00425097">
      <w:pPr>
        <w:pStyle w:val="Bullets"/>
      </w:pPr>
      <w:r w:rsidRPr="0042289B">
        <w:rPr>
          <w:b/>
        </w:rPr>
        <w:t>SI393/2021</w:t>
      </w:r>
      <w:r w:rsidRPr="0042289B">
        <w:rPr>
          <w:b/>
          <w:spacing w:val="-7"/>
        </w:rPr>
        <w:t xml:space="preserve"> </w:t>
      </w:r>
      <w:r w:rsidRPr="0042289B">
        <w:rPr>
          <w:b/>
        </w:rPr>
        <w:t>Energy</w:t>
      </w:r>
      <w:r w:rsidRPr="0042289B">
        <w:rPr>
          <w:b/>
          <w:spacing w:val="-9"/>
        </w:rPr>
        <w:t xml:space="preserve"> </w:t>
      </w:r>
      <w:r w:rsidRPr="0042289B">
        <w:rPr>
          <w:b/>
        </w:rPr>
        <w:t>Performance</w:t>
      </w:r>
      <w:r w:rsidRPr="0042289B">
        <w:rPr>
          <w:b/>
          <w:spacing w:val="-2"/>
        </w:rPr>
        <w:t xml:space="preserve"> </w:t>
      </w:r>
      <w:r w:rsidRPr="0042289B">
        <w:t>of</w:t>
      </w:r>
      <w:r w:rsidRPr="0042289B">
        <w:rPr>
          <w:spacing w:val="-5"/>
        </w:rPr>
        <w:t xml:space="preserve"> </w:t>
      </w:r>
      <w:r w:rsidRPr="0042289B">
        <w:t>buildings,</w:t>
      </w:r>
      <w:r w:rsidRPr="0042289B">
        <w:rPr>
          <w:spacing w:val="-6"/>
        </w:rPr>
        <w:t xml:space="preserve"> </w:t>
      </w:r>
      <w:r w:rsidRPr="0042289B">
        <w:t>which</w:t>
      </w:r>
      <w:r w:rsidRPr="0042289B">
        <w:rPr>
          <w:spacing w:val="-4"/>
        </w:rPr>
        <w:t xml:space="preserve"> </w:t>
      </w:r>
      <w:r w:rsidRPr="0042289B">
        <w:t>requires installation of Building Automation and Control by 2025, for buildings with HVAC rated output over 290kW; requires installation of electric vehicle charging points in carparks for new or refurbished buildings with more than 10 car parking spaces.</w:t>
      </w:r>
    </w:p>
    <w:p w14:paraId="78BBF7AE" w14:textId="77777777" w:rsidR="00241CDE" w:rsidRPr="0042289B" w:rsidRDefault="00241CDE" w:rsidP="00425097">
      <w:pPr>
        <w:pStyle w:val="Bullets"/>
      </w:pPr>
      <w:r w:rsidRPr="0042289B">
        <w:rPr>
          <w:b/>
        </w:rPr>
        <w:t>SI381/2021</w:t>
      </w:r>
      <w:r w:rsidRPr="0042289B">
        <w:rPr>
          <w:b/>
          <w:spacing w:val="-5"/>
        </w:rPr>
        <w:t xml:space="preserve"> </w:t>
      </w:r>
      <w:r w:rsidRPr="0042289B">
        <w:rPr>
          <w:b/>
        </w:rPr>
        <w:t>Clean</w:t>
      </w:r>
      <w:r w:rsidRPr="0042289B">
        <w:rPr>
          <w:b/>
          <w:spacing w:val="-8"/>
        </w:rPr>
        <w:t xml:space="preserve"> </w:t>
      </w:r>
      <w:r w:rsidRPr="0042289B">
        <w:rPr>
          <w:b/>
        </w:rPr>
        <w:t>Vehicles</w:t>
      </w:r>
      <w:r w:rsidRPr="0042289B">
        <w:rPr>
          <w:b/>
          <w:spacing w:val="-2"/>
        </w:rPr>
        <w:t xml:space="preserve"> </w:t>
      </w:r>
      <w:r w:rsidRPr="0042289B">
        <w:rPr>
          <w:b/>
        </w:rPr>
        <w:t>Directive</w:t>
      </w:r>
      <w:r w:rsidRPr="0042289B">
        <w:t>,</w:t>
      </w:r>
      <w:r w:rsidRPr="0042289B">
        <w:rPr>
          <w:spacing w:val="-2"/>
        </w:rPr>
        <w:t xml:space="preserve"> </w:t>
      </w:r>
      <w:r w:rsidRPr="0042289B">
        <w:t>which</w:t>
      </w:r>
      <w:r w:rsidRPr="0042289B">
        <w:rPr>
          <w:spacing w:val="-5"/>
        </w:rPr>
        <w:t xml:space="preserve"> </w:t>
      </w:r>
      <w:r w:rsidRPr="0042289B">
        <w:t>sets</w:t>
      </w:r>
      <w:r w:rsidRPr="0042289B">
        <w:rPr>
          <w:spacing w:val="-5"/>
        </w:rPr>
        <w:t xml:space="preserve"> </w:t>
      </w:r>
      <w:r w:rsidRPr="0042289B">
        <w:t>targets</w:t>
      </w:r>
      <w:r w:rsidRPr="0042289B">
        <w:rPr>
          <w:spacing w:val="-4"/>
        </w:rPr>
        <w:t xml:space="preserve"> </w:t>
      </w:r>
      <w:r w:rsidRPr="0042289B">
        <w:t>for</w:t>
      </w:r>
      <w:r w:rsidRPr="0042289B">
        <w:rPr>
          <w:spacing w:val="-7"/>
        </w:rPr>
        <w:t xml:space="preserve"> </w:t>
      </w:r>
      <w:r w:rsidRPr="0042289B">
        <w:t>the procurement of clean light and heavy-duty vehicles, with the first target falling in 2025 and the second in 2030. The definition of clean vehicle changes to zero emission vehicles in 2025.</w:t>
      </w:r>
    </w:p>
    <w:p w14:paraId="5E19C08D" w14:textId="77777777" w:rsidR="00241CDE" w:rsidRPr="0042289B" w:rsidRDefault="00241CDE" w:rsidP="00425097">
      <w:pPr>
        <w:pStyle w:val="Bullets"/>
      </w:pPr>
      <w:r w:rsidRPr="0042289B">
        <w:rPr>
          <w:b/>
        </w:rPr>
        <w:t>SI4/2017</w:t>
      </w:r>
      <w:r w:rsidRPr="0042289B">
        <w:rPr>
          <w:b/>
          <w:spacing w:val="-5"/>
        </w:rPr>
        <w:t xml:space="preserve"> </w:t>
      </w:r>
      <w:r w:rsidRPr="0042289B">
        <w:rPr>
          <w:b/>
        </w:rPr>
        <w:t>Energy</w:t>
      </w:r>
      <w:r w:rsidRPr="0042289B">
        <w:rPr>
          <w:b/>
          <w:spacing w:val="-12"/>
        </w:rPr>
        <w:t xml:space="preserve"> </w:t>
      </w:r>
      <w:r w:rsidRPr="0042289B">
        <w:rPr>
          <w:b/>
        </w:rPr>
        <w:t>Performance</w:t>
      </w:r>
      <w:r w:rsidRPr="0042289B">
        <w:rPr>
          <w:b/>
          <w:spacing w:val="-3"/>
        </w:rPr>
        <w:t xml:space="preserve"> </w:t>
      </w:r>
      <w:r w:rsidRPr="0042289B">
        <w:rPr>
          <w:b/>
        </w:rPr>
        <w:t>of</w:t>
      </w:r>
      <w:r w:rsidRPr="0042289B">
        <w:rPr>
          <w:b/>
          <w:spacing w:val="-5"/>
        </w:rPr>
        <w:t xml:space="preserve"> </w:t>
      </w:r>
      <w:r w:rsidRPr="0042289B">
        <w:rPr>
          <w:b/>
        </w:rPr>
        <w:t>Buildings</w:t>
      </w:r>
      <w:r w:rsidRPr="0042289B">
        <w:t>,</w:t>
      </w:r>
      <w:r w:rsidRPr="0042289B">
        <w:rPr>
          <w:spacing w:val="-4"/>
        </w:rPr>
        <w:t xml:space="preserve"> </w:t>
      </w:r>
      <w:r w:rsidRPr="0042289B">
        <w:t>which</w:t>
      </w:r>
      <w:r w:rsidRPr="0042289B">
        <w:rPr>
          <w:spacing w:val="-2"/>
        </w:rPr>
        <w:t xml:space="preserve"> </w:t>
      </w:r>
      <w:r w:rsidRPr="0042289B">
        <w:t>requires</w:t>
      </w:r>
      <w:r w:rsidRPr="0042289B">
        <w:rPr>
          <w:spacing w:val="-4"/>
        </w:rPr>
        <w:t xml:space="preserve"> </w:t>
      </w:r>
      <w:r w:rsidRPr="0042289B">
        <w:t xml:space="preserve">all new public sector buildings built since 2018 to be “nearly zero </w:t>
      </w:r>
      <w:r w:rsidRPr="0042289B">
        <w:rPr>
          <w:spacing w:val="-2"/>
        </w:rPr>
        <w:t>emissions”.</w:t>
      </w:r>
    </w:p>
    <w:p w14:paraId="1CFCC242" w14:textId="77777777" w:rsidR="00241CDE" w:rsidRPr="0042289B" w:rsidRDefault="00241CDE" w:rsidP="00425097">
      <w:pPr>
        <w:pStyle w:val="Bullets"/>
      </w:pPr>
      <w:r w:rsidRPr="0042289B">
        <w:rPr>
          <w:b/>
        </w:rPr>
        <w:t>SI646/2016</w:t>
      </w:r>
      <w:r w:rsidRPr="0042289B">
        <w:t>,</w:t>
      </w:r>
      <w:r w:rsidRPr="0042289B">
        <w:rPr>
          <w:spacing w:val="-2"/>
        </w:rPr>
        <w:t xml:space="preserve"> </w:t>
      </w:r>
      <w:r w:rsidRPr="0042289B">
        <w:t>which</w:t>
      </w:r>
      <w:r w:rsidRPr="0042289B">
        <w:rPr>
          <w:spacing w:val="-7"/>
        </w:rPr>
        <w:t xml:space="preserve"> </w:t>
      </w:r>
      <w:r w:rsidRPr="0042289B">
        <w:t>requires</w:t>
      </w:r>
      <w:r w:rsidRPr="0042289B">
        <w:rPr>
          <w:spacing w:val="-6"/>
        </w:rPr>
        <w:t xml:space="preserve"> </w:t>
      </w:r>
      <w:r w:rsidRPr="0042289B">
        <w:t>that</w:t>
      </w:r>
      <w:r w:rsidRPr="0042289B">
        <w:rPr>
          <w:spacing w:val="-4"/>
        </w:rPr>
        <w:t xml:space="preserve"> </w:t>
      </w:r>
      <w:r w:rsidRPr="0042289B">
        <w:t>public</w:t>
      </w:r>
      <w:r w:rsidRPr="0042289B">
        <w:rPr>
          <w:spacing w:val="-5"/>
        </w:rPr>
        <w:t xml:space="preserve"> </w:t>
      </w:r>
      <w:r w:rsidRPr="0042289B">
        <w:t>bodies</w:t>
      </w:r>
      <w:r w:rsidRPr="0042289B">
        <w:rPr>
          <w:spacing w:val="-4"/>
        </w:rPr>
        <w:t xml:space="preserve"> </w:t>
      </w:r>
      <w:r w:rsidRPr="0042289B">
        <w:t>procure</w:t>
      </w:r>
      <w:r w:rsidRPr="0042289B">
        <w:rPr>
          <w:spacing w:val="-5"/>
        </w:rPr>
        <w:t xml:space="preserve"> </w:t>
      </w:r>
      <w:r w:rsidRPr="0042289B">
        <w:t>only</w:t>
      </w:r>
      <w:r w:rsidRPr="0042289B">
        <w:rPr>
          <w:spacing w:val="-6"/>
        </w:rPr>
        <w:t xml:space="preserve"> </w:t>
      </w:r>
      <w:r w:rsidRPr="0042289B">
        <w:t>energy using products and vehicles that are on the Triple E register.</w:t>
      </w:r>
    </w:p>
    <w:p w14:paraId="58F73878" w14:textId="23622CFE" w:rsidR="00143949" w:rsidRDefault="00241CDE" w:rsidP="00143949">
      <w:pPr>
        <w:pStyle w:val="Bullets"/>
      </w:pPr>
      <w:r w:rsidRPr="0042289B">
        <w:rPr>
          <w:b/>
        </w:rPr>
        <w:t>SI426/2014</w:t>
      </w:r>
      <w:r w:rsidRPr="0042289B">
        <w:t>, which requires the public sector to demonstrate exemplary</w:t>
      </w:r>
      <w:r w:rsidRPr="0042289B">
        <w:rPr>
          <w:spacing w:val="-6"/>
        </w:rPr>
        <w:t xml:space="preserve"> </w:t>
      </w:r>
      <w:r w:rsidRPr="0042289B">
        <w:t>energy</w:t>
      </w:r>
      <w:r w:rsidRPr="0042289B">
        <w:rPr>
          <w:spacing w:val="-4"/>
        </w:rPr>
        <w:t xml:space="preserve"> </w:t>
      </w:r>
      <w:r w:rsidRPr="0042289B">
        <w:t>management</w:t>
      </w:r>
      <w:r w:rsidRPr="0042289B">
        <w:rPr>
          <w:spacing w:val="-4"/>
        </w:rPr>
        <w:t xml:space="preserve"> </w:t>
      </w:r>
      <w:r w:rsidRPr="0042289B">
        <w:t>and</w:t>
      </w:r>
      <w:r w:rsidRPr="0042289B">
        <w:rPr>
          <w:spacing w:val="-5"/>
        </w:rPr>
        <w:t xml:space="preserve"> </w:t>
      </w:r>
      <w:r w:rsidRPr="0042289B">
        <w:t>requires</w:t>
      </w:r>
      <w:r w:rsidRPr="0042289B">
        <w:rPr>
          <w:spacing w:val="-4"/>
        </w:rPr>
        <w:t xml:space="preserve"> </w:t>
      </w:r>
      <w:r w:rsidRPr="0042289B">
        <w:t>public</w:t>
      </w:r>
      <w:r w:rsidRPr="0042289B">
        <w:rPr>
          <w:spacing w:val="-4"/>
        </w:rPr>
        <w:t xml:space="preserve"> </w:t>
      </w:r>
      <w:r w:rsidRPr="0042289B">
        <w:t>bodies</w:t>
      </w:r>
      <w:r w:rsidRPr="0042289B">
        <w:rPr>
          <w:spacing w:val="-4"/>
        </w:rPr>
        <w:t xml:space="preserve"> </w:t>
      </w:r>
      <w:r w:rsidRPr="0042289B">
        <w:t>to undertake energy audits every four years.</w:t>
      </w:r>
    </w:p>
    <w:sectPr w:rsidR="00143949" w:rsidSect="008E76CA">
      <w:headerReference w:type="even" r:id="rId27"/>
      <w:headerReference w:type="default" r:id="rId28"/>
      <w:footerReference w:type="even" r:id="rId29"/>
      <w:footerReference w:type="default" r:id="rId30"/>
      <w:headerReference w:type="first" r:id="rId31"/>
      <w:footerReference w:type="first" r:id="rId32"/>
      <w:pgSz w:w="11906" w:h="16838"/>
      <w:pgMar w:top="1440" w:right="707"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07A940" w16cex:dateUtc="2025-10-09T13:37:00Z"/>
  <w16cex:commentExtensible w16cex:durableId="7A64F52B" w16cex:dateUtc="2025-10-09T13:09:00Z"/>
  <w16cex:commentExtensible w16cex:durableId="69788B5F" w16cex:dateUtc="2025-10-09T13:34:00Z"/>
  <w16cex:commentExtensible w16cex:durableId="798E0260">
    <w16cex:extLst>
      <w16:ext w16:uri="{CE6994B0-6A32-4C9F-8C6B-6E91EDA988CE}">
        <cr:reactions xmlns:cr="http://schemas.microsoft.com/office/comments/2020/reactions">
          <cr:reaction reactionType="1">
            <cr:reactionInfo dateUtc="2025-10-09T13:45:39Z">
              <cr:user userId="S::Sarah.Kelly@boc.ie::f283a4af-bfd2-4ed4-92f0-0d808bc01214" userProvider="AD" userName="Sarah Kelly"/>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A6A265" w16cid:durableId="5BA6A265"/>
  <w16cid:commentId w16cid:paraId="6F34DA0F" w16cid:durableId="1B07A940"/>
  <w16cid:commentId w16cid:paraId="25CD048C" w16cid:durableId="25CD048C"/>
  <w16cid:commentId w16cid:paraId="6650E5A1" w16cid:durableId="7A64F52B"/>
  <w16cid:commentId w16cid:paraId="698FE8CA" w16cid:durableId="698FE8CA"/>
  <w16cid:commentId w16cid:paraId="5F7E79F3" w16cid:durableId="5F7E79F3"/>
  <w16cid:commentId w16cid:paraId="1A746820" w16cid:durableId="1A746820"/>
  <w16cid:commentId w16cid:paraId="400995B2" w16cid:durableId="400995B2"/>
  <w16cid:commentId w16cid:paraId="4C3CDF50" w16cid:durableId="4C3CDF50"/>
  <w16cid:commentId w16cid:paraId="6827B2A3" w16cid:durableId="6827B2A3"/>
  <w16cid:commentId w16cid:paraId="114182CD" w16cid:durableId="114182CD"/>
  <w16cid:commentId w16cid:paraId="08E8E59F" w16cid:durableId="69788B5F"/>
  <w16cid:commentId w16cid:paraId="798E0260" w16cid:durableId="798E0260"/>
  <w16cid:commentId w16cid:paraId="616B21B2" w16cid:durableId="616B21B2"/>
  <w16cid:commentId w16cid:paraId="4F6AFEA1" w16cid:durableId="4F6AFEA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E0022" w14:textId="77777777" w:rsidR="00D73552" w:rsidRDefault="00D73552" w:rsidP="001E5F7B">
      <w:r>
        <w:separator/>
      </w:r>
    </w:p>
  </w:endnote>
  <w:endnote w:type="continuationSeparator" w:id="0">
    <w:p w14:paraId="56CA6975" w14:textId="77777777" w:rsidR="00D73552" w:rsidRDefault="00D73552" w:rsidP="001E5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F9617" w14:textId="77777777" w:rsidR="000560AF" w:rsidRDefault="000560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3460186"/>
      <w:docPartObj>
        <w:docPartGallery w:val="Page Numbers (Bottom of Page)"/>
        <w:docPartUnique/>
      </w:docPartObj>
    </w:sdtPr>
    <w:sdtEndPr>
      <w:rPr>
        <w:color w:val="7F7F7F" w:themeColor="background1" w:themeShade="7F"/>
        <w:spacing w:val="60"/>
      </w:rPr>
    </w:sdtEndPr>
    <w:sdtContent>
      <w:p w14:paraId="4FF544B9" w14:textId="4B2469F6" w:rsidR="00D73552" w:rsidRDefault="00D73552">
        <w:pPr>
          <w:pStyle w:val="Footer"/>
          <w:pBdr>
            <w:top w:val="single" w:sz="4" w:space="1" w:color="D9D9D9" w:themeColor="background1" w:themeShade="D9"/>
          </w:pBdr>
          <w:jc w:val="right"/>
        </w:pPr>
        <w:r>
          <w:fldChar w:fldCharType="begin"/>
        </w:r>
        <w:r>
          <w:instrText xml:space="preserve"> PAGE   \* MERGEFORMAT </w:instrText>
        </w:r>
        <w:r>
          <w:fldChar w:fldCharType="separate"/>
        </w:r>
        <w:r w:rsidR="000560AF">
          <w:rPr>
            <w:noProof/>
          </w:rPr>
          <w:t>13</w:t>
        </w:r>
        <w:r>
          <w:rPr>
            <w:noProof/>
          </w:rPr>
          <w:fldChar w:fldCharType="end"/>
        </w:r>
        <w:r>
          <w:t xml:space="preserve"> | </w:t>
        </w:r>
        <w:r>
          <w:rPr>
            <w:color w:val="7F7F7F" w:themeColor="background1" w:themeShade="7F"/>
            <w:spacing w:val="60"/>
          </w:rPr>
          <w:t>Page</w:t>
        </w:r>
      </w:p>
    </w:sdtContent>
  </w:sdt>
  <w:p w14:paraId="0F5A44F4" w14:textId="77777777" w:rsidR="00D73552" w:rsidRDefault="00D73552">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AF7D4" w14:textId="77777777" w:rsidR="000560AF" w:rsidRDefault="00056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020AA" w14:textId="77777777" w:rsidR="00D73552" w:rsidRDefault="00D73552" w:rsidP="001E5F7B">
      <w:r>
        <w:separator/>
      </w:r>
    </w:p>
  </w:footnote>
  <w:footnote w:type="continuationSeparator" w:id="0">
    <w:p w14:paraId="06770845" w14:textId="77777777" w:rsidR="00D73552" w:rsidRDefault="00D73552" w:rsidP="001E5F7B">
      <w:r>
        <w:continuationSeparator/>
      </w:r>
    </w:p>
  </w:footnote>
  <w:footnote w:id="1">
    <w:p w14:paraId="445A7D25" w14:textId="77777777" w:rsidR="00D73552" w:rsidRPr="00143949" w:rsidRDefault="00D73552" w:rsidP="00143949">
      <w:pPr>
        <w:pStyle w:val="Footnote"/>
      </w:pPr>
      <w:r w:rsidRPr="00143949">
        <w:rPr>
          <w:rStyle w:val="FootnoteReference"/>
        </w:rPr>
        <w:footnoteRef/>
      </w:r>
      <w:r w:rsidRPr="00143949">
        <w:t xml:space="preserve"> The total target for each individual public body is derived as follows:</w:t>
      </w:r>
    </w:p>
    <w:p w14:paraId="288A26A8" w14:textId="77777777" w:rsidR="00D73552" w:rsidRPr="00143949" w:rsidRDefault="00D73552" w:rsidP="00143949">
      <w:pPr>
        <w:pStyle w:val="Footnote"/>
        <w:numPr>
          <w:ilvl w:val="0"/>
          <w:numId w:val="30"/>
        </w:numPr>
      </w:pPr>
      <w:r w:rsidRPr="00143949">
        <w:t>51% reduction of direct fossil fuel related CO2e emissions (thermal and transport consumption); plus</w:t>
      </w:r>
    </w:p>
    <w:p w14:paraId="04C71A56" w14:textId="77777777" w:rsidR="00D73552" w:rsidRPr="00143949" w:rsidRDefault="00D73552" w:rsidP="00143949">
      <w:pPr>
        <w:pStyle w:val="Footnote"/>
        <w:numPr>
          <w:ilvl w:val="0"/>
          <w:numId w:val="30"/>
        </w:numPr>
      </w:pPr>
      <w:r w:rsidRPr="00143949">
        <w:t>projected supply side reductions in indirect fossil fuel related CO2e emissions from electricity.</w:t>
      </w:r>
    </w:p>
    <w:p w14:paraId="4BB814C6" w14:textId="4D5303D6" w:rsidR="00D73552" w:rsidRPr="002A19D4" w:rsidRDefault="00D73552" w:rsidP="00143949">
      <w:pPr>
        <w:pStyle w:val="Footnote"/>
      </w:pPr>
      <w:r w:rsidRPr="00143949">
        <w:t>Public bodies must ensure that they meet BOTH the 51% reduction in direct fossil fuel related emissions (thermal and transport) target and the overall total emissions reduction target.</w:t>
      </w:r>
    </w:p>
  </w:footnote>
  <w:footnote w:id="2">
    <w:p w14:paraId="11F26510" w14:textId="3EFD558F" w:rsidR="00D73552" w:rsidRPr="00B22447" w:rsidRDefault="00D73552">
      <w:pPr>
        <w:pStyle w:val="FootnoteText"/>
        <w:rPr>
          <w:lang w:val="en-IE"/>
        </w:rPr>
      </w:pPr>
      <w:r>
        <w:rPr>
          <w:rStyle w:val="FootnoteReference"/>
        </w:rPr>
        <w:footnoteRef/>
      </w:r>
      <w:r>
        <w:t xml:space="preserve">   </w:t>
      </w:r>
      <w:r w:rsidRPr="00B22447">
        <w:rPr>
          <w:rStyle w:val="FootnoteChar"/>
        </w:rPr>
        <w:t>The availability of the CHP unit has a key impact on annual fossil CO</w:t>
      </w:r>
      <w:r w:rsidRPr="00B22447">
        <w:rPr>
          <w:rStyle w:val="FootnoteChar"/>
          <w:vertAlign w:val="subscript"/>
        </w:rPr>
        <w:t>2</w:t>
      </w:r>
      <w:r w:rsidRPr="00B22447">
        <w:rPr>
          <w:rStyle w:val="FootnoteChar"/>
        </w:rPr>
        <w:t xml:space="preserve"> emissions, with higher CHP operation associated with increased natural gas consumption but lower imported electricity.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106CF" w14:textId="77777777" w:rsidR="000560AF" w:rsidRDefault="000560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8AFE4" w14:textId="610CBEBF" w:rsidR="00D73552" w:rsidRDefault="00D73552" w:rsidP="0023285C">
    <w:pPr>
      <w:pStyle w:val="BodyText"/>
      <w:spacing w:line="14" w:lineRule="auto"/>
      <w:jc w:val="center"/>
      <w:rPr>
        <w:sz w:val="20"/>
      </w:rPr>
    </w:pPr>
    <w:r>
      <w:rPr>
        <w:noProof/>
        <w:lang w:val="en-IE" w:eastAsia="en-IE"/>
      </w:rPr>
      <w:drawing>
        <wp:anchor distT="0" distB="0" distL="114300" distR="114300" simplePos="0" relativeHeight="251657216" behindDoc="0" locked="0" layoutInCell="1" allowOverlap="1" wp14:anchorId="04427981" wp14:editId="1D8227F0">
          <wp:simplePos x="0" y="0"/>
          <wp:positionH relativeFrom="page">
            <wp:align>center</wp:align>
          </wp:positionH>
          <wp:positionV relativeFrom="paragraph">
            <wp:posOffset>-126365</wp:posOffset>
          </wp:positionV>
          <wp:extent cx="2019300" cy="352425"/>
          <wp:effectExtent l="0" t="0" r="0" b="9525"/>
          <wp:wrapNone/>
          <wp:docPr id="1501954222" name="Image 1" descr="National Gallery of Ireland Logo" title="Organisation'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9300" cy="3524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6B5FA" w14:textId="77777777" w:rsidR="000560AF" w:rsidRDefault="000560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0C05"/>
    <w:multiLevelType w:val="multilevel"/>
    <w:tmpl w:val="970E87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0B2C45"/>
    <w:multiLevelType w:val="multilevel"/>
    <w:tmpl w:val="414E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3D3A12"/>
    <w:multiLevelType w:val="hybridMultilevel"/>
    <w:tmpl w:val="076E8830"/>
    <w:lvl w:ilvl="0" w:tplc="230021FC">
      <w:numFmt w:val="bullet"/>
      <w:lvlText w:val=""/>
      <w:lvlJc w:val="left"/>
      <w:pPr>
        <w:ind w:left="568" w:hanging="360"/>
      </w:pPr>
      <w:rPr>
        <w:rFonts w:ascii="Symbol" w:eastAsia="Symbol" w:hAnsi="Symbol" w:cs="Symbol" w:hint="default"/>
        <w:b w:val="0"/>
        <w:bCs w:val="0"/>
        <w:i w:val="0"/>
        <w:iCs w:val="0"/>
        <w:spacing w:val="0"/>
        <w:w w:val="100"/>
        <w:sz w:val="28"/>
        <w:szCs w:val="28"/>
        <w:lang w:val="en-US" w:eastAsia="en-US" w:bidi="ar-SA"/>
      </w:rPr>
    </w:lvl>
    <w:lvl w:ilvl="1" w:tplc="39060978">
      <w:numFmt w:val="bullet"/>
      <w:lvlText w:val="•"/>
      <w:lvlJc w:val="left"/>
      <w:pPr>
        <w:ind w:left="1169" w:hanging="360"/>
      </w:pPr>
      <w:rPr>
        <w:rFonts w:hint="default"/>
        <w:lang w:val="en-US" w:eastAsia="en-US" w:bidi="ar-SA"/>
      </w:rPr>
    </w:lvl>
    <w:lvl w:ilvl="2" w:tplc="8D243DA0">
      <w:numFmt w:val="bullet"/>
      <w:lvlText w:val="•"/>
      <w:lvlJc w:val="left"/>
      <w:pPr>
        <w:ind w:left="1778" w:hanging="360"/>
      </w:pPr>
      <w:rPr>
        <w:rFonts w:hint="default"/>
        <w:lang w:val="en-US" w:eastAsia="en-US" w:bidi="ar-SA"/>
      </w:rPr>
    </w:lvl>
    <w:lvl w:ilvl="3" w:tplc="B5C2619C">
      <w:numFmt w:val="bullet"/>
      <w:lvlText w:val="•"/>
      <w:lvlJc w:val="left"/>
      <w:pPr>
        <w:ind w:left="2387" w:hanging="360"/>
      </w:pPr>
      <w:rPr>
        <w:rFonts w:hint="default"/>
        <w:lang w:val="en-US" w:eastAsia="en-US" w:bidi="ar-SA"/>
      </w:rPr>
    </w:lvl>
    <w:lvl w:ilvl="4" w:tplc="F5D46BDA">
      <w:numFmt w:val="bullet"/>
      <w:lvlText w:val="•"/>
      <w:lvlJc w:val="left"/>
      <w:pPr>
        <w:ind w:left="2997" w:hanging="360"/>
      </w:pPr>
      <w:rPr>
        <w:rFonts w:hint="default"/>
        <w:lang w:val="en-US" w:eastAsia="en-US" w:bidi="ar-SA"/>
      </w:rPr>
    </w:lvl>
    <w:lvl w:ilvl="5" w:tplc="F8BCC9A8">
      <w:numFmt w:val="bullet"/>
      <w:lvlText w:val="•"/>
      <w:lvlJc w:val="left"/>
      <w:pPr>
        <w:ind w:left="3606" w:hanging="360"/>
      </w:pPr>
      <w:rPr>
        <w:rFonts w:hint="default"/>
        <w:lang w:val="en-US" w:eastAsia="en-US" w:bidi="ar-SA"/>
      </w:rPr>
    </w:lvl>
    <w:lvl w:ilvl="6" w:tplc="C73CC224">
      <w:numFmt w:val="bullet"/>
      <w:lvlText w:val="•"/>
      <w:lvlJc w:val="left"/>
      <w:pPr>
        <w:ind w:left="4215" w:hanging="360"/>
      </w:pPr>
      <w:rPr>
        <w:rFonts w:hint="default"/>
        <w:lang w:val="en-US" w:eastAsia="en-US" w:bidi="ar-SA"/>
      </w:rPr>
    </w:lvl>
    <w:lvl w:ilvl="7" w:tplc="666E215E">
      <w:numFmt w:val="bullet"/>
      <w:lvlText w:val="•"/>
      <w:lvlJc w:val="left"/>
      <w:pPr>
        <w:ind w:left="4825" w:hanging="360"/>
      </w:pPr>
      <w:rPr>
        <w:rFonts w:hint="default"/>
        <w:lang w:val="en-US" w:eastAsia="en-US" w:bidi="ar-SA"/>
      </w:rPr>
    </w:lvl>
    <w:lvl w:ilvl="8" w:tplc="620002B0">
      <w:numFmt w:val="bullet"/>
      <w:lvlText w:val="•"/>
      <w:lvlJc w:val="left"/>
      <w:pPr>
        <w:ind w:left="5434" w:hanging="360"/>
      </w:pPr>
      <w:rPr>
        <w:rFonts w:hint="default"/>
        <w:lang w:val="en-US" w:eastAsia="en-US" w:bidi="ar-SA"/>
      </w:rPr>
    </w:lvl>
  </w:abstractNum>
  <w:abstractNum w:abstractNumId="3" w15:restartNumberingAfterBreak="0">
    <w:nsid w:val="047816F6"/>
    <w:multiLevelType w:val="multilevel"/>
    <w:tmpl w:val="35D69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9966DF"/>
    <w:multiLevelType w:val="multilevel"/>
    <w:tmpl w:val="D3ACEDFE"/>
    <w:lvl w:ilvl="0">
      <w:start w:val="1"/>
      <w:numFmt w:val="decimal"/>
      <w:lvlText w:val="%1."/>
      <w:lvlJc w:val="left"/>
      <w:pPr>
        <w:ind w:left="620" w:hanging="360"/>
        <w:jc w:val="right"/>
      </w:pPr>
      <w:rPr>
        <w:rFonts w:ascii="Arial" w:eastAsia="Calibri" w:hAnsi="Arial" w:cs="Arial" w:hint="default"/>
        <w:b w:val="0"/>
        <w:bCs w:val="0"/>
        <w:i w:val="0"/>
        <w:iCs w:val="0"/>
        <w:color w:val="1F4E79"/>
        <w:spacing w:val="-2"/>
        <w:w w:val="99"/>
        <w:sz w:val="32"/>
        <w:szCs w:val="32"/>
        <w:lang w:val="en-US" w:eastAsia="en-US" w:bidi="ar-SA"/>
      </w:rPr>
    </w:lvl>
    <w:lvl w:ilvl="1">
      <w:start w:val="1"/>
      <w:numFmt w:val="decimal"/>
      <w:lvlText w:val="%1.%2"/>
      <w:lvlJc w:val="left"/>
      <w:pPr>
        <w:ind w:left="980" w:hanging="720"/>
      </w:pPr>
      <w:rPr>
        <w:rFonts w:ascii="Arial" w:eastAsia="Calibri" w:hAnsi="Arial" w:cs="Arial" w:hint="default"/>
        <w:b w:val="0"/>
        <w:bCs w:val="0"/>
        <w:i w:val="0"/>
        <w:iCs w:val="0"/>
        <w:color w:val="1F4E79"/>
        <w:spacing w:val="-1"/>
        <w:w w:val="99"/>
        <w:sz w:val="32"/>
        <w:szCs w:val="32"/>
        <w:lang w:val="en-US" w:eastAsia="en-US" w:bidi="ar-SA"/>
      </w:rPr>
    </w:lvl>
    <w:lvl w:ilvl="2">
      <w:numFmt w:val="bullet"/>
      <w:lvlText w:val="●"/>
      <w:lvlJc w:val="left"/>
      <w:pPr>
        <w:ind w:left="980" w:hanging="360"/>
      </w:pPr>
      <w:rPr>
        <w:rFonts w:ascii="Arial" w:eastAsia="Arial" w:hAnsi="Arial" w:cs="Arial" w:hint="default"/>
        <w:b w:val="0"/>
        <w:bCs w:val="0"/>
        <w:i w:val="0"/>
        <w:iCs w:val="0"/>
        <w:spacing w:val="0"/>
        <w:w w:val="100"/>
        <w:sz w:val="28"/>
        <w:szCs w:val="28"/>
        <w:lang w:val="en-US" w:eastAsia="en-US" w:bidi="ar-SA"/>
      </w:rPr>
    </w:lvl>
    <w:lvl w:ilvl="3">
      <w:numFmt w:val="bullet"/>
      <w:lvlText w:val="•"/>
      <w:lvlJc w:val="left"/>
      <w:pPr>
        <w:ind w:left="2163" w:hanging="360"/>
      </w:pPr>
      <w:rPr>
        <w:rFonts w:hint="default"/>
        <w:lang w:val="en-US" w:eastAsia="en-US" w:bidi="ar-SA"/>
      </w:rPr>
    </w:lvl>
    <w:lvl w:ilvl="4">
      <w:numFmt w:val="bullet"/>
      <w:lvlText w:val="•"/>
      <w:lvlJc w:val="left"/>
      <w:pPr>
        <w:ind w:left="3346" w:hanging="360"/>
      </w:pPr>
      <w:rPr>
        <w:rFonts w:hint="default"/>
        <w:lang w:val="en-US" w:eastAsia="en-US" w:bidi="ar-SA"/>
      </w:rPr>
    </w:lvl>
    <w:lvl w:ilvl="5">
      <w:numFmt w:val="bullet"/>
      <w:lvlText w:val="•"/>
      <w:lvlJc w:val="left"/>
      <w:pPr>
        <w:ind w:left="4529" w:hanging="360"/>
      </w:pPr>
      <w:rPr>
        <w:rFonts w:hint="default"/>
        <w:lang w:val="en-US" w:eastAsia="en-US" w:bidi="ar-SA"/>
      </w:rPr>
    </w:lvl>
    <w:lvl w:ilvl="6">
      <w:numFmt w:val="bullet"/>
      <w:lvlText w:val="•"/>
      <w:lvlJc w:val="left"/>
      <w:pPr>
        <w:ind w:left="5713" w:hanging="360"/>
      </w:pPr>
      <w:rPr>
        <w:rFonts w:hint="default"/>
        <w:lang w:val="en-US" w:eastAsia="en-US" w:bidi="ar-SA"/>
      </w:rPr>
    </w:lvl>
    <w:lvl w:ilvl="7">
      <w:numFmt w:val="bullet"/>
      <w:lvlText w:val="•"/>
      <w:lvlJc w:val="left"/>
      <w:pPr>
        <w:ind w:left="6896" w:hanging="360"/>
      </w:pPr>
      <w:rPr>
        <w:rFonts w:hint="default"/>
        <w:lang w:val="en-US" w:eastAsia="en-US" w:bidi="ar-SA"/>
      </w:rPr>
    </w:lvl>
    <w:lvl w:ilvl="8">
      <w:numFmt w:val="bullet"/>
      <w:lvlText w:val="•"/>
      <w:lvlJc w:val="left"/>
      <w:pPr>
        <w:ind w:left="8079" w:hanging="360"/>
      </w:pPr>
      <w:rPr>
        <w:rFonts w:hint="default"/>
        <w:lang w:val="en-US" w:eastAsia="en-US" w:bidi="ar-SA"/>
      </w:rPr>
    </w:lvl>
  </w:abstractNum>
  <w:abstractNum w:abstractNumId="5" w15:restartNumberingAfterBreak="0">
    <w:nsid w:val="09F1244E"/>
    <w:multiLevelType w:val="hybridMultilevel"/>
    <w:tmpl w:val="F49A56CA"/>
    <w:lvl w:ilvl="0" w:tplc="57084656">
      <w:numFmt w:val="bullet"/>
      <w:pStyle w:val="Bullets"/>
      <w:lvlText w:val="•"/>
      <w:lvlJc w:val="left"/>
      <w:pPr>
        <w:ind w:left="773" w:hanging="360"/>
      </w:pPr>
      <w:rPr>
        <w:rFonts w:hint="default"/>
        <w:lang w:val="en-US" w:eastAsia="en-US" w:bidi="ar-SA"/>
      </w:rPr>
    </w:lvl>
    <w:lvl w:ilvl="1" w:tplc="18090003" w:tentative="1">
      <w:start w:val="1"/>
      <w:numFmt w:val="bullet"/>
      <w:lvlText w:val="o"/>
      <w:lvlJc w:val="left"/>
      <w:pPr>
        <w:ind w:left="1493" w:hanging="360"/>
      </w:pPr>
      <w:rPr>
        <w:rFonts w:ascii="Courier New" w:hAnsi="Courier New" w:cs="Courier New" w:hint="default"/>
      </w:rPr>
    </w:lvl>
    <w:lvl w:ilvl="2" w:tplc="18090005" w:tentative="1">
      <w:start w:val="1"/>
      <w:numFmt w:val="bullet"/>
      <w:lvlText w:val=""/>
      <w:lvlJc w:val="left"/>
      <w:pPr>
        <w:ind w:left="2213" w:hanging="360"/>
      </w:pPr>
      <w:rPr>
        <w:rFonts w:ascii="Wingdings" w:hAnsi="Wingdings" w:hint="default"/>
      </w:rPr>
    </w:lvl>
    <w:lvl w:ilvl="3" w:tplc="18090001" w:tentative="1">
      <w:start w:val="1"/>
      <w:numFmt w:val="bullet"/>
      <w:lvlText w:val=""/>
      <w:lvlJc w:val="left"/>
      <w:pPr>
        <w:ind w:left="2933" w:hanging="360"/>
      </w:pPr>
      <w:rPr>
        <w:rFonts w:ascii="Symbol" w:hAnsi="Symbol" w:hint="default"/>
      </w:rPr>
    </w:lvl>
    <w:lvl w:ilvl="4" w:tplc="18090003" w:tentative="1">
      <w:start w:val="1"/>
      <w:numFmt w:val="bullet"/>
      <w:lvlText w:val="o"/>
      <w:lvlJc w:val="left"/>
      <w:pPr>
        <w:ind w:left="3653" w:hanging="360"/>
      </w:pPr>
      <w:rPr>
        <w:rFonts w:ascii="Courier New" w:hAnsi="Courier New" w:cs="Courier New" w:hint="default"/>
      </w:rPr>
    </w:lvl>
    <w:lvl w:ilvl="5" w:tplc="18090005" w:tentative="1">
      <w:start w:val="1"/>
      <w:numFmt w:val="bullet"/>
      <w:lvlText w:val=""/>
      <w:lvlJc w:val="left"/>
      <w:pPr>
        <w:ind w:left="4373" w:hanging="360"/>
      </w:pPr>
      <w:rPr>
        <w:rFonts w:ascii="Wingdings" w:hAnsi="Wingdings" w:hint="default"/>
      </w:rPr>
    </w:lvl>
    <w:lvl w:ilvl="6" w:tplc="18090001" w:tentative="1">
      <w:start w:val="1"/>
      <w:numFmt w:val="bullet"/>
      <w:lvlText w:val=""/>
      <w:lvlJc w:val="left"/>
      <w:pPr>
        <w:ind w:left="5093" w:hanging="360"/>
      </w:pPr>
      <w:rPr>
        <w:rFonts w:ascii="Symbol" w:hAnsi="Symbol" w:hint="default"/>
      </w:rPr>
    </w:lvl>
    <w:lvl w:ilvl="7" w:tplc="18090003" w:tentative="1">
      <w:start w:val="1"/>
      <w:numFmt w:val="bullet"/>
      <w:lvlText w:val="o"/>
      <w:lvlJc w:val="left"/>
      <w:pPr>
        <w:ind w:left="5813" w:hanging="360"/>
      </w:pPr>
      <w:rPr>
        <w:rFonts w:ascii="Courier New" w:hAnsi="Courier New" w:cs="Courier New" w:hint="default"/>
      </w:rPr>
    </w:lvl>
    <w:lvl w:ilvl="8" w:tplc="18090005" w:tentative="1">
      <w:start w:val="1"/>
      <w:numFmt w:val="bullet"/>
      <w:lvlText w:val=""/>
      <w:lvlJc w:val="left"/>
      <w:pPr>
        <w:ind w:left="6533" w:hanging="360"/>
      </w:pPr>
      <w:rPr>
        <w:rFonts w:ascii="Wingdings" w:hAnsi="Wingdings" w:hint="default"/>
      </w:rPr>
    </w:lvl>
  </w:abstractNum>
  <w:abstractNum w:abstractNumId="6" w15:restartNumberingAfterBreak="0">
    <w:nsid w:val="12230698"/>
    <w:multiLevelType w:val="multilevel"/>
    <w:tmpl w:val="6956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CF51FC"/>
    <w:multiLevelType w:val="multilevel"/>
    <w:tmpl w:val="1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FB64341"/>
    <w:multiLevelType w:val="hybridMultilevel"/>
    <w:tmpl w:val="B298EBE6"/>
    <w:lvl w:ilvl="0" w:tplc="40BA9FC8">
      <w:start w:val="1"/>
      <w:numFmt w:val="bullet"/>
      <w:lvlText w:val="-"/>
      <w:lvlJc w:val="left"/>
      <w:pPr>
        <w:ind w:left="720" w:hanging="360"/>
      </w:pPr>
      <w:rPr>
        <w:rFonts w:ascii="Courier New" w:hAnsi="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55F5A61"/>
    <w:multiLevelType w:val="hybridMultilevel"/>
    <w:tmpl w:val="F612D45A"/>
    <w:lvl w:ilvl="0" w:tplc="81DE8D92">
      <w:start w:val="1"/>
      <w:numFmt w:val="bullet"/>
      <w:lvlText w:val="•"/>
      <w:lvlJc w:val="left"/>
      <w:pPr>
        <w:ind w:left="720" w:hanging="360"/>
      </w:pPr>
      <w:rPr>
        <w:rFonts w:ascii="Times New Roman" w:hAnsi="Times New Roman" w:cs="Times New Roman" w:hint="default"/>
      </w:rPr>
    </w:lvl>
    <w:lvl w:ilvl="1" w:tplc="F850CC6C">
      <w:start w:val="1"/>
      <w:numFmt w:val="bullet"/>
      <w:pStyle w:val="Bullets2"/>
      <w:lvlText w:val="-"/>
      <w:lvlJc w:val="left"/>
      <w:pPr>
        <w:ind w:left="1440" w:hanging="360"/>
      </w:pPr>
      <w:rPr>
        <w:rFonts w:ascii="Courier New" w:hAnsi="Courier New"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56D0F3B"/>
    <w:multiLevelType w:val="multilevel"/>
    <w:tmpl w:val="D7A6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7313C2"/>
    <w:multiLevelType w:val="hybridMultilevel"/>
    <w:tmpl w:val="3CAC20F2"/>
    <w:lvl w:ilvl="0" w:tplc="A208827C">
      <w:start w:val="130"/>
      <w:numFmt w:val="bullet"/>
      <w:lvlText w:val=""/>
      <w:lvlJc w:val="left"/>
      <w:pPr>
        <w:ind w:left="720" w:hanging="360"/>
      </w:pPr>
      <w:rPr>
        <w:rFonts w:ascii="Symbol" w:eastAsia="Calibri" w:hAnsi="Symbol"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2BD079E2"/>
    <w:multiLevelType w:val="hybridMultilevel"/>
    <w:tmpl w:val="3E186AC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EB81454"/>
    <w:multiLevelType w:val="multilevel"/>
    <w:tmpl w:val="80A6D298"/>
    <w:lvl w:ilvl="0">
      <w:start w:val="1"/>
      <w:numFmt w:val="decimal"/>
      <w:lvlText w:val="%1."/>
      <w:lvlJc w:val="left"/>
      <w:pPr>
        <w:ind w:left="720" w:hanging="360"/>
      </w:pPr>
      <w:rPr>
        <w:rFonts w:hint="default"/>
        <w:color w:val="44546A" w:themeColor="text2"/>
      </w:rPr>
    </w:lvl>
    <w:lvl w:ilvl="1">
      <w:start w:val="4"/>
      <w:numFmt w:val="decimal"/>
      <w:isLgl/>
      <w:lvlText w:val="%1.%2"/>
      <w:lvlJc w:val="left"/>
      <w:pPr>
        <w:ind w:left="85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F0A4CE0"/>
    <w:multiLevelType w:val="hybridMultilevel"/>
    <w:tmpl w:val="A7D894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2F272AE5"/>
    <w:multiLevelType w:val="multilevel"/>
    <w:tmpl w:val="8650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E822E6"/>
    <w:multiLevelType w:val="hybridMultilevel"/>
    <w:tmpl w:val="04EE9FEC"/>
    <w:lvl w:ilvl="0" w:tplc="40BA9FC8">
      <w:start w:val="1"/>
      <w:numFmt w:val="bullet"/>
      <w:lvlText w:val="-"/>
      <w:lvlJc w:val="left"/>
      <w:pPr>
        <w:ind w:left="720" w:hanging="360"/>
      </w:pPr>
      <w:rPr>
        <w:rFonts w:ascii="Courier New" w:hAnsi="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C082DD1"/>
    <w:multiLevelType w:val="hybridMultilevel"/>
    <w:tmpl w:val="E7A64EDC"/>
    <w:lvl w:ilvl="0" w:tplc="E306032A">
      <w:start w:val="1"/>
      <w:numFmt w:val="decimal"/>
      <w:lvlText w:val="%1."/>
      <w:lvlJc w:val="left"/>
      <w:pPr>
        <w:ind w:left="828" w:hanging="361"/>
      </w:pPr>
      <w:rPr>
        <w:rFonts w:ascii="Calibri" w:eastAsia="Calibri" w:hAnsi="Calibri" w:cs="Calibri" w:hint="default"/>
        <w:b w:val="0"/>
        <w:bCs w:val="0"/>
        <w:i w:val="0"/>
        <w:iCs w:val="0"/>
        <w:spacing w:val="-1"/>
        <w:w w:val="100"/>
        <w:sz w:val="28"/>
        <w:szCs w:val="28"/>
        <w:lang w:val="en-US" w:eastAsia="en-US" w:bidi="ar-SA"/>
      </w:rPr>
    </w:lvl>
    <w:lvl w:ilvl="1" w:tplc="E4869564">
      <w:numFmt w:val="bullet"/>
      <w:lvlText w:val="•"/>
      <w:lvlJc w:val="left"/>
      <w:pPr>
        <w:ind w:left="1403" w:hanging="361"/>
      </w:pPr>
      <w:rPr>
        <w:rFonts w:hint="default"/>
        <w:lang w:val="en-US" w:eastAsia="en-US" w:bidi="ar-SA"/>
      </w:rPr>
    </w:lvl>
    <w:lvl w:ilvl="2" w:tplc="8A602CF8">
      <w:numFmt w:val="bullet"/>
      <w:lvlText w:val="•"/>
      <w:lvlJc w:val="left"/>
      <w:pPr>
        <w:ind w:left="1986" w:hanging="361"/>
      </w:pPr>
      <w:rPr>
        <w:rFonts w:hint="default"/>
        <w:lang w:val="en-US" w:eastAsia="en-US" w:bidi="ar-SA"/>
      </w:rPr>
    </w:lvl>
    <w:lvl w:ilvl="3" w:tplc="B260A6D2">
      <w:numFmt w:val="bullet"/>
      <w:lvlText w:val="•"/>
      <w:lvlJc w:val="left"/>
      <w:pPr>
        <w:ind w:left="2569" w:hanging="361"/>
      </w:pPr>
      <w:rPr>
        <w:rFonts w:hint="default"/>
        <w:lang w:val="en-US" w:eastAsia="en-US" w:bidi="ar-SA"/>
      </w:rPr>
    </w:lvl>
    <w:lvl w:ilvl="4" w:tplc="2F36909E">
      <w:numFmt w:val="bullet"/>
      <w:lvlText w:val="•"/>
      <w:lvlJc w:val="left"/>
      <w:pPr>
        <w:ind w:left="3153" w:hanging="361"/>
      </w:pPr>
      <w:rPr>
        <w:rFonts w:hint="default"/>
        <w:lang w:val="en-US" w:eastAsia="en-US" w:bidi="ar-SA"/>
      </w:rPr>
    </w:lvl>
    <w:lvl w:ilvl="5" w:tplc="A1A4A16C">
      <w:numFmt w:val="bullet"/>
      <w:lvlText w:val="•"/>
      <w:lvlJc w:val="left"/>
      <w:pPr>
        <w:ind w:left="3736" w:hanging="361"/>
      </w:pPr>
      <w:rPr>
        <w:rFonts w:hint="default"/>
        <w:lang w:val="en-US" w:eastAsia="en-US" w:bidi="ar-SA"/>
      </w:rPr>
    </w:lvl>
    <w:lvl w:ilvl="6" w:tplc="1B12F32A">
      <w:numFmt w:val="bullet"/>
      <w:lvlText w:val="•"/>
      <w:lvlJc w:val="left"/>
      <w:pPr>
        <w:ind w:left="4319" w:hanging="361"/>
      </w:pPr>
      <w:rPr>
        <w:rFonts w:hint="default"/>
        <w:lang w:val="en-US" w:eastAsia="en-US" w:bidi="ar-SA"/>
      </w:rPr>
    </w:lvl>
    <w:lvl w:ilvl="7" w:tplc="1C6CDD2A">
      <w:numFmt w:val="bullet"/>
      <w:lvlText w:val="•"/>
      <w:lvlJc w:val="left"/>
      <w:pPr>
        <w:ind w:left="4903" w:hanging="361"/>
      </w:pPr>
      <w:rPr>
        <w:rFonts w:hint="default"/>
        <w:lang w:val="en-US" w:eastAsia="en-US" w:bidi="ar-SA"/>
      </w:rPr>
    </w:lvl>
    <w:lvl w:ilvl="8" w:tplc="1310B9E6">
      <w:numFmt w:val="bullet"/>
      <w:lvlText w:val="•"/>
      <w:lvlJc w:val="left"/>
      <w:pPr>
        <w:ind w:left="5486" w:hanging="361"/>
      </w:pPr>
      <w:rPr>
        <w:rFonts w:hint="default"/>
        <w:lang w:val="en-US" w:eastAsia="en-US" w:bidi="ar-SA"/>
      </w:rPr>
    </w:lvl>
  </w:abstractNum>
  <w:abstractNum w:abstractNumId="18" w15:restartNumberingAfterBreak="0">
    <w:nsid w:val="3EE80A48"/>
    <w:multiLevelType w:val="hybridMultilevel"/>
    <w:tmpl w:val="2CD0A98E"/>
    <w:lvl w:ilvl="0" w:tplc="FF3A02A0">
      <w:numFmt w:val="bullet"/>
      <w:lvlText w:val="•"/>
      <w:lvlJc w:val="left"/>
      <w:pPr>
        <w:ind w:left="720" w:hanging="360"/>
      </w:pPr>
      <w:rPr>
        <w:rFonts w:hint="default"/>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4117C28"/>
    <w:multiLevelType w:val="hybridMultilevel"/>
    <w:tmpl w:val="99026BEA"/>
    <w:lvl w:ilvl="0" w:tplc="FFFFFFFF">
      <w:start w:val="1"/>
      <w:numFmt w:val="bullet"/>
      <w:lvlText w:val="•"/>
      <w:lvlJc w:val="left"/>
      <w:pPr>
        <w:ind w:left="720" w:hanging="360"/>
      </w:pPr>
      <w:rPr>
        <w:rFonts w:ascii="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44D7623"/>
    <w:multiLevelType w:val="hybridMultilevel"/>
    <w:tmpl w:val="EA36A6C8"/>
    <w:lvl w:ilvl="0" w:tplc="F782C17A">
      <w:numFmt w:val="bullet"/>
      <w:lvlText w:val=""/>
      <w:lvlJc w:val="left"/>
      <w:pPr>
        <w:ind w:left="980" w:hanging="360"/>
      </w:pPr>
      <w:rPr>
        <w:rFonts w:ascii="Symbol" w:eastAsia="Symbol" w:hAnsi="Symbol" w:cs="Symbol" w:hint="default"/>
        <w:b w:val="0"/>
        <w:bCs w:val="0"/>
        <w:i w:val="0"/>
        <w:iCs w:val="0"/>
        <w:spacing w:val="0"/>
        <w:w w:val="100"/>
        <w:sz w:val="28"/>
        <w:szCs w:val="28"/>
        <w:lang w:val="en-US" w:eastAsia="en-US" w:bidi="ar-SA"/>
      </w:rPr>
    </w:lvl>
    <w:lvl w:ilvl="1" w:tplc="F07E90D8">
      <w:numFmt w:val="bullet"/>
      <w:lvlText w:val="•"/>
      <w:lvlJc w:val="left"/>
      <w:pPr>
        <w:ind w:left="1926" w:hanging="360"/>
      </w:pPr>
      <w:rPr>
        <w:rFonts w:hint="default"/>
        <w:lang w:val="en-US" w:eastAsia="en-US" w:bidi="ar-SA"/>
      </w:rPr>
    </w:lvl>
    <w:lvl w:ilvl="2" w:tplc="133E85B6">
      <w:numFmt w:val="bullet"/>
      <w:lvlText w:val="•"/>
      <w:lvlJc w:val="left"/>
      <w:pPr>
        <w:ind w:left="2873" w:hanging="360"/>
      </w:pPr>
      <w:rPr>
        <w:rFonts w:hint="default"/>
        <w:lang w:val="en-US" w:eastAsia="en-US" w:bidi="ar-SA"/>
      </w:rPr>
    </w:lvl>
    <w:lvl w:ilvl="3" w:tplc="3404E2EA">
      <w:numFmt w:val="bullet"/>
      <w:lvlText w:val="•"/>
      <w:lvlJc w:val="left"/>
      <w:pPr>
        <w:ind w:left="3819" w:hanging="360"/>
      </w:pPr>
      <w:rPr>
        <w:rFonts w:hint="default"/>
        <w:lang w:val="en-US" w:eastAsia="en-US" w:bidi="ar-SA"/>
      </w:rPr>
    </w:lvl>
    <w:lvl w:ilvl="4" w:tplc="B9687554">
      <w:numFmt w:val="bullet"/>
      <w:lvlText w:val="•"/>
      <w:lvlJc w:val="left"/>
      <w:pPr>
        <w:ind w:left="4766" w:hanging="360"/>
      </w:pPr>
      <w:rPr>
        <w:rFonts w:hint="default"/>
        <w:lang w:val="en-US" w:eastAsia="en-US" w:bidi="ar-SA"/>
      </w:rPr>
    </w:lvl>
    <w:lvl w:ilvl="5" w:tplc="8A927516">
      <w:numFmt w:val="bullet"/>
      <w:lvlText w:val="•"/>
      <w:lvlJc w:val="left"/>
      <w:pPr>
        <w:ind w:left="5713" w:hanging="360"/>
      </w:pPr>
      <w:rPr>
        <w:rFonts w:hint="default"/>
        <w:lang w:val="en-US" w:eastAsia="en-US" w:bidi="ar-SA"/>
      </w:rPr>
    </w:lvl>
    <w:lvl w:ilvl="6" w:tplc="5D24C5FE">
      <w:numFmt w:val="bullet"/>
      <w:lvlText w:val="•"/>
      <w:lvlJc w:val="left"/>
      <w:pPr>
        <w:ind w:left="6659" w:hanging="360"/>
      </w:pPr>
      <w:rPr>
        <w:rFonts w:hint="default"/>
        <w:lang w:val="en-US" w:eastAsia="en-US" w:bidi="ar-SA"/>
      </w:rPr>
    </w:lvl>
    <w:lvl w:ilvl="7" w:tplc="47CCC2F6">
      <w:numFmt w:val="bullet"/>
      <w:lvlText w:val="•"/>
      <w:lvlJc w:val="left"/>
      <w:pPr>
        <w:ind w:left="7606" w:hanging="360"/>
      </w:pPr>
      <w:rPr>
        <w:rFonts w:hint="default"/>
        <w:lang w:val="en-US" w:eastAsia="en-US" w:bidi="ar-SA"/>
      </w:rPr>
    </w:lvl>
    <w:lvl w:ilvl="8" w:tplc="E12A9A28">
      <w:numFmt w:val="bullet"/>
      <w:lvlText w:val="•"/>
      <w:lvlJc w:val="left"/>
      <w:pPr>
        <w:ind w:left="8553" w:hanging="360"/>
      </w:pPr>
      <w:rPr>
        <w:rFonts w:hint="default"/>
        <w:lang w:val="en-US" w:eastAsia="en-US" w:bidi="ar-SA"/>
      </w:rPr>
    </w:lvl>
  </w:abstractNum>
  <w:abstractNum w:abstractNumId="21" w15:restartNumberingAfterBreak="0">
    <w:nsid w:val="4AB8328A"/>
    <w:multiLevelType w:val="hybridMultilevel"/>
    <w:tmpl w:val="15A48360"/>
    <w:lvl w:ilvl="0" w:tplc="FFFFFFFF">
      <w:start w:val="1"/>
      <w:numFmt w:val="bullet"/>
      <w:lvlText w:val="•"/>
      <w:lvlJc w:val="left"/>
      <w:pPr>
        <w:ind w:left="720" w:hanging="360"/>
      </w:pPr>
      <w:rPr>
        <w:rFonts w:ascii="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BE721E0"/>
    <w:multiLevelType w:val="hybridMultilevel"/>
    <w:tmpl w:val="9404ED3E"/>
    <w:lvl w:ilvl="0" w:tplc="FF3A02A0">
      <w:numFmt w:val="bullet"/>
      <w:lvlText w:val="•"/>
      <w:lvlJc w:val="left"/>
      <w:pPr>
        <w:ind w:left="720" w:hanging="360"/>
      </w:pPr>
      <w:rPr>
        <w:rFonts w:hint="default"/>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FEF43E3"/>
    <w:multiLevelType w:val="multilevel"/>
    <w:tmpl w:val="48FE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AF1BED"/>
    <w:multiLevelType w:val="multilevel"/>
    <w:tmpl w:val="0008A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D26A45"/>
    <w:multiLevelType w:val="hybridMultilevel"/>
    <w:tmpl w:val="560A2574"/>
    <w:lvl w:ilvl="0" w:tplc="2B549A8E">
      <w:start w:val="1"/>
      <w:numFmt w:val="decimal"/>
      <w:lvlText w:val="%1."/>
      <w:lvlJc w:val="left"/>
      <w:pPr>
        <w:ind w:left="543" w:hanging="360"/>
        <w:jc w:val="right"/>
      </w:pPr>
      <w:rPr>
        <w:rFonts w:ascii="Arial" w:hAnsi="Arial" w:cs="Arial" w:hint="default"/>
        <w:b/>
        <w:spacing w:val="-1"/>
        <w:w w:val="100"/>
        <w:lang w:val="en-US" w:eastAsia="en-US" w:bidi="ar-SA"/>
      </w:rPr>
    </w:lvl>
    <w:lvl w:ilvl="1" w:tplc="9BFE0F00">
      <w:numFmt w:val="bullet"/>
      <w:lvlText w:val=""/>
      <w:lvlJc w:val="left"/>
      <w:pPr>
        <w:ind w:left="980" w:hanging="360"/>
      </w:pPr>
      <w:rPr>
        <w:rFonts w:ascii="Symbol" w:eastAsia="Symbol" w:hAnsi="Symbol" w:cs="Symbol" w:hint="default"/>
        <w:spacing w:val="0"/>
        <w:w w:val="100"/>
        <w:lang w:val="en-US" w:eastAsia="en-US" w:bidi="ar-SA"/>
      </w:rPr>
    </w:lvl>
    <w:lvl w:ilvl="2" w:tplc="DB061086">
      <w:numFmt w:val="bullet"/>
      <w:lvlText w:val="•"/>
      <w:lvlJc w:val="left"/>
      <w:pPr>
        <w:ind w:left="2031" w:hanging="360"/>
      </w:pPr>
      <w:rPr>
        <w:rFonts w:hint="default"/>
        <w:lang w:val="en-US" w:eastAsia="en-US" w:bidi="ar-SA"/>
      </w:rPr>
    </w:lvl>
    <w:lvl w:ilvl="3" w:tplc="3F3E898C">
      <w:numFmt w:val="bullet"/>
      <w:lvlText w:val="•"/>
      <w:lvlJc w:val="left"/>
      <w:pPr>
        <w:ind w:left="3083" w:hanging="360"/>
      </w:pPr>
      <w:rPr>
        <w:rFonts w:hint="default"/>
        <w:lang w:val="en-US" w:eastAsia="en-US" w:bidi="ar-SA"/>
      </w:rPr>
    </w:lvl>
    <w:lvl w:ilvl="4" w:tplc="1F5C5B7A">
      <w:numFmt w:val="bullet"/>
      <w:lvlText w:val="•"/>
      <w:lvlJc w:val="left"/>
      <w:pPr>
        <w:ind w:left="4135" w:hanging="360"/>
      </w:pPr>
      <w:rPr>
        <w:rFonts w:hint="default"/>
        <w:lang w:val="en-US" w:eastAsia="en-US" w:bidi="ar-SA"/>
      </w:rPr>
    </w:lvl>
    <w:lvl w:ilvl="5" w:tplc="C722DB76">
      <w:numFmt w:val="bullet"/>
      <w:lvlText w:val="•"/>
      <w:lvlJc w:val="left"/>
      <w:pPr>
        <w:ind w:left="5187" w:hanging="360"/>
      </w:pPr>
      <w:rPr>
        <w:rFonts w:hint="default"/>
        <w:lang w:val="en-US" w:eastAsia="en-US" w:bidi="ar-SA"/>
      </w:rPr>
    </w:lvl>
    <w:lvl w:ilvl="6" w:tplc="F66A05FC">
      <w:numFmt w:val="bullet"/>
      <w:lvlText w:val="•"/>
      <w:lvlJc w:val="left"/>
      <w:pPr>
        <w:ind w:left="6239" w:hanging="360"/>
      </w:pPr>
      <w:rPr>
        <w:rFonts w:hint="default"/>
        <w:lang w:val="en-US" w:eastAsia="en-US" w:bidi="ar-SA"/>
      </w:rPr>
    </w:lvl>
    <w:lvl w:ilvl="7" w:tplc="FFE23994">
      <w:numFmt w:val="bullet"/>
      <w:lvlText w:val="•"/>
      <w:lvlJc w:val="left"/>
      <w:pPr>
        <w:ind w:left="7290" w:hanging="360"/>
      </w:pPr>
      <w:rPr>
        <w:rFonts w:hint="default"/>
        <w:lang w:val="en-US" w:eastAsia="en-US" w:bidi="ar-SA"/>
      </w:rPr>
    </w:lvl>
    <w:lvl w:ilvl="8" w:tplc="656C388E">
      <w:numFmt w:val="bullet"/>
      <w:lvlText w:val="•"/>
      <w:lvlJc w:val="left"/>
      <w:pPr>
        <w:ind w:left="8342" w:hanging="360"/>
      </w:pPr>
      <w:rPr>
        <w:rFonts w:hint="default"/>
        <w:lang w:val="en-US" w:eastAsia="en-US" w:bidi="ar-SA"/>
      </w:rPr>
    </w:lvl>
  </w:abstractNum>
  <w:abstractNum w:abstractNumId="26" w15:restartNumberingAfterBreak="0">
    <w:nsid w:val="546453BC"/>
    <w:multiLevelType w:val="hybridMultilevel"/>
    <w:tmpl w:val="2730DF74"/>
    <w:lvl w:ilvl="0" w:tplc="FFFFFFFF">
      <w:start w:val="1"/>
      <w:numFmt w:val="bullet"/>
      <w:lvlText w:val="•"/>
      <w:lvlJc w:val="left"/>
      <w:pPr>
        <w:ind w:left="720" w:hanging="360"/>
      </w:pPr>
      <w:rPr>
        <w:rFonts w:ascii="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E52368A"/>
    <w:multiLevelType w:val="hybridMultilevel"/>
    <w:tmpl w:val="128E3732"/>
    <w:lvl w:ilvl="0" w:tplc="40BA9FC8">
      <w:start w:val="1"/>
      <w:numFmt w:val="bullet"/>
      <w:lvlText w:val="-"/>
      <w:lvlJc w:val="left"/>
      <w:pPr>
        <w:ind w:left="720" w:hanging="360"/>
      </w:pPr>
      <w:rPr>
        <w:rFonts w:ascii="Courier New" w:hAnsi="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E5F21BB"/>
    <w:multiLevelType w:val="multilevel"/>
    <w:tmpl w:val="9460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F1167B"/>
    <w:multiLevelType w:val="multilevel"/>
    <w:tmpl w:val="2B84DA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0C20C6"/>
    <w:multiLevelType w:val="hybridMultilevel"/>
    <w:tmpl w:val="A874FF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3C95232"/>
    <w:multiLevelType w:val="hybridMultilevel"/>
    <w:tmpl w:val="EF9CD98C"/>
    <w:lvl w:ilvl="0" w:tplc="36581E32">
      <w:start w:val="1"/>
      <w:numFmt w:val="bullet"/>
      <w:lvlText w:val="⁃"/>
      <w:lvlJc w:val="left"/>
      <w:pPr>
        <w:ind w:left="720" w:hanging="360"/>
      </w:pPr>
      <w:rPr>
        <w:rFonts w:ascii="Times New Roman" w:hAnsi="Times New Roman" w:cs="Times New Roman"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73349EA"/>
    <w:multiLevelType w:val="multilevel"/>
    <w:tmpl w:val="BEBCC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B4012E"/>
    <w:multiLevelType w:val="hybridMultilevel"/>
    <w:tmpl w:val="58702220"/>
    <w:lvl w:ilvl="0" w:tplc="39060978">
      <w:numFmt w:val="bullet"/>
      <w:lvlText w:val="•"/>
      <w:lvlJc w:val="left"/>
      <w:pPr>
        <w:ind w:left="720" w:hanging="360"/>
      </w:pPr>
      <w:rPr>
        <w:rFonts w:hint="default"/>
        <w:lang w:val="en-US" w:eastAsia="en-US" w:bidi="ar-SA"/>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EB60C8A"/>
    <w:multiLevelType w:val="hybridMultilevel"/>
    <w:tmpl w:val="EDA42ECC"/>
    <w:lvl w:ilvl="0" w:tplc="B04AAF34">
      <w:start w:val="1"/>
      <w:numFmt w:val="bullet"/>
      <w:pStyle w:val="Bullets1"/>
      <w:lvlText w:val="•"/>
      <w:lvlJc w:val="left"/>
      <w:pPr>
        <w:ind w:left="720" w:hanging="360"/>
      </w:pPr>
      <w:rPr>
        <w:rFonts w:ascii="Times New Roman" w:hAnsi="Times New Roman" w:cs="Times New Roman"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3000C34"/>
    <w:multiLevelType w:val="multilevel"/>
    <w:tmpl w:val="C2DA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622BDA"/>
    <w:multiLevelType w:val="multilevel"/>
    <w:tmpl w:val="01823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F67DB6"/>
    <w:multiLevelType w:val="hybridMultilevel"/>
    <w:tmpl w:val="19926472"/>
    <w:lvl w:ilvl="0" w:tplc="FFFFFFFF">
      <w:start w:val="1"/>
      <w:numFmt w:val="bullet"/>
      <w:lvlText w:val="•"/>
      <w:lvlJc w:val="left"/>
      <w:pPr>
        <w:ind w:left="773" w:hanging="360"/>
      </w:pPr>
      <w:rPr>
        <w:rFonts w:ascii="Times New Roman" w:hAnsi="Times New Roman" w:cs="Times New Roman" w:hint="default"/>
        <w:lang w:val="en-US" w:eastAsia="en-US" w:bidi="ar-SA"/>
      </w:rPr>
    </w:lvl>
    <w:lvl w:ilvl="1" w:tplc="FFFFFFFF" w:tentative="1">
      <w:start w:val="1"/>
      <w:numFmt w:val="bullet"/>
      <w:lvlText w:val="o"/>
      <w:lvlJc w:val="left"/>
      <w:pPr>
        <w:ind w:left="1493" w:hanging="360"/>
      </w:pPr>
      <w:rPr>
        <w:rFonts w:ascii="Courier New" w:hAnsi="Courier New" w:cs="Courier New" w:hint="default"/>
      </w:rPr>
    </w:lvl>
    <w:lvl w:ilvl="2" w:tplc="FFFFFFFF" w:tentative="1">
      <w:start w:val="1"/>
      <w:numFmt w:val="bullet"/>
      <w:lvlText w:val=""/>
      <w:lvlJc w:val="left"/>
      <w:pPr>
        <w:ind w:left="2213" w:hanging="360"/>
      </w:pPr>
      <w:rPr>
        <w:rFonts w:ascii="Wingdings" w:hAnsi="Wingdings" w:hint="default"/>
      </w:rPr>
    </w:lvl>
    <w:lvl w:ilvl="3" w:tplc="FFFFFFFF" w:tentative="1">
      <w:start w:val="1"/>
      <w:numFmt w:val="bullet"/>
      <w:lvlText w:val=""/>
      <w:lvlJc w:val="left"/>
      <w:pPr>
        <w:ind w:left="2933" w:hanging="360"/>
      </w:pPr>
      <w:rPr>
        <w:rFonts w:ascii="Symbol" w:hAnsi="Symbol" w:hint="default"/>
      </w:rPr>
    </w:lvl>
    <w:lvl w:ilvl="4" w:tplc="FFFFFFFF" w:tentative="1">
      <w:start w:val="1"/>
      <w:numFmt w:val="bullet"/>
      <w:lvlText w:val="o"/>
      <w:lvlJc w:val="left"/>
      <w:pPr>
        <w:ind w:left="3653" w:hanging="360"/>
      </w:pPr>
      <w:rPr>
        <w:rFonts w:ascii="Courier New" w:hAnsi="Courier New" w:cs="Courier New" w:hint="default"/>
      </w:rPr>
    </w:lvl>
    <w:lvl w:ilvl="5" w:tplc="FFFFFFFF" w:tentative="1">
      <w:start w:val="1"/>
      <w:numFmt w:val="bullet"/>
      <w:lvlText w:val=""/>
      <w:lvlJc w:val="left"/>
      <w:pPr>
        <w:ind w:left="4373" w:hanging="360"/>
      </w:pPr>
      <w:rPr>
        <w:rFonts w:ascii="Wingdings" w:hAnsi="Wingdings" w:hint="default"/>
      </w:rPr>
    </w:lvl>
    <w:lvl w:ilvl="6" w:tplc="FFFFFFFF" w:tentative="1">
      <w:start w:val="1"/>
      <w:numFmt w:val="bullet"/>
      <w:lvlText w:val=""/>
      <w:lvlJc w:val="left"/>
      <w:pPr>
        <w:ind w:left="5093" w:hanging="360"/>
      </w:pPr>
      <w:rPr>
        <w:rFonts w:ascii="Symbol" w:hAnsi="Symbol" w:hint="default"/>
      </w:rPr>
    </w:lvl>
    <w:lvl w:ilvl="7" w:tplc="FFFFFFFF" w:tentative="1">
      <w:start w:val="1"/>
      <w:numFmt w:val="bullet"/>
      <w:lvlText w:val="o"/>
      <w:lvlJc w:val="left"/>
      <w:pPr>
        <w:ind w:left="5813" w:hanging="360"/>
      </w:pPr>
      <w:rPr>
        <w:rFonts w:ascii="Courier New" w:hAnsi="Courier New" w:cs="Courier New" w:hint="default"/>
      </w:rPr>
    </w:lvl>
    <w:lvl w:ilvl="8" w:tplc="FFFFFFFF" w:tentative="1">
      <w:start w:val="1"/>
      <w:numFmt w:val="bullet"/>
      <w:lvlText w:val=""/>
      <w:lvlJc w:val="left"/>
      <w:pPr>
        <w:ind w:left="6533" w:hanging="360"/>
      </w:pPr>
      <w:rPr>
        <w:rFonts w:ascii="Wingdings" w:hAnsi="Wingdings" w:hint="default"/>
      </w:rPr>
    </w:lvl>
  </w:abstractNum>
  <w:abstractNum w:abstractNumId="38" w15:restartNumberingAfterBreak="0">
    <w:nsid w:val="7A6249A2"/>
    <w:multiLevelType w:val="multilevel"/>
    <w:tmpl w:val="13363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7"/>
  </w:num>
  <w:num w:numId="3">
    <w:abstractNumId w:val="0"/>
  </w:num>
  <w:num w:numId="4">
    <w:abstractNumId w:val="4"/>
  </w:num>
  <w:num w:numId="5">
    <w:abstractNumId w:val="24"/>
  </w:num>
  <w:num w:numId="6">
    <w:abstractNumId w:val="28"/>
  </w:num>
  <w:num w:numId="7">
    <w:abstractNumId w:val="6"/>
  </w:num>
  <w:num w:numId="8">
    <w:abstractNumId w:val="1"/>
  </w:num>
  <w:num w:numId="9">
    <w:abstractNumId w:val="23"/>
  </w:num>
  <w:num w:numId="10">
    <w:abstractNumId w:val="32"/>
  </w:num>
  <w:num w:numId="11">
    <w:abstractNumId w:val="10"/>
  </w:num>
  <w:num w:numId="12">
    <w:abstractNumId w:val="38"/>
  </w:num>
  <w:num w:numId="13">
    <w:abstractNumId w:val="3"/>
  </w:num>
  <w:num w:numId="14">
    <w:abstractNumId w:val="15"/>
  </w:num>
  <w:num w:numId="15">
    <w:abstractNumId w:val="36"/>
  </w:num>
  <w:num w:numId="16">
    <w:abstractNumId w:val="29"/>
  </w:num>
  <w:num w:numId="17">
    <w:abstractNumId w:val="25"/>
  </w:num>
  <w:num w:numId="18">
    <w:abstractNumId w:val="20"/>
  </w:num>
  <w:num w:numId="19">
    <w:abstractNumId w:val="12"/>
  </w:num>
  <w:num w:numId="20">
    <w:abstractNumId w:val="14"/>
  </w:num>
  <w:num w:numId="21">
    <w:abstractNumId w:val="5"/>
  </w:num>
  <w:num w:numId="22">
    <w:abstractNumId w:val="7"/>
  </w:num>
  <w:num w:numId="23">
    <w:abstractNumId w:val="22"/>
  </w:num>
  <w:num w:numId="24">
    <w:abstractNumId w:val="13"/>
  </w:num>
  <w:num w:numId="25">
    <w:abstractNumId w:val="34"/>
  </w:num>
  <w:num w:numId="26">
    <w:abstractNumId w:val="9"/>
  </w:num>
  <w:num w:numId="27">
    <w:abstractNumId w:val="18"/>
  </w:num>
  <w:num w:numId="28">
    <w:abstractNumId w:val="31"/>
  </w:num>
  <w:num w:numId="29">
    <w:abstractNumId w:val="27"/>
  </w:num>
  <w:num w:numId="30">
    <w:abstractNumId w:val="16"/>
  </w:num>
  <w:num w:numId="31">
    <w:abstractNumId w:val="8"/>
  </w:num>
  <w:num w:numId="32">
    <w:abstractNumId w:val="19"/>
  </w:num>
  <w:num w:numId="33">
    <w:abstractNumId w:val="37"/>
  </w:num>
  <w:num w:numId="34">
    <w:abstractNumId w:val="26"/>
  </w:num>
  <w:num w:numId="35">
    <w:abstractNumId w:val="21"/>
  </w:num>
  <w:num w:numId="36">
    <w:abstractNumId w:val="7"/>
  </w:num>
  <w:num w:numId="37">
    <w:abstractNumId w:val="35"/>
  </w:num>
  <w:num w:numId="38">
    <w:abstractNumId w:val="30"/>
  </w:num>
  <w:num w:numId="39">
    <w:abstractNumId w:val="11"/>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E9C"/>
    <w:rsid w:val="000005C1"/>
    <w:rsid w:val="0002730A"/>
    <w:rsid w:val="00051281"/>
    <w:rsid w:val="000560AF"/>
    <w:rsid w:val="00085B36"/>
    <w:rsid w:val="00094FD2"/>
    <w:rsid w:val="000D4935"/>
    <w:rsid w:val="001419B9"/>
    <w:rsid w:val="00143949"/>
    <w:rsid w:val="001443B0"/>
    <w:rsid w:val="001E14A7"/>
    <w:rsid w:val="001E1AED"/>
    <w:rsid w:val="001E5F7B"/>
    <w:rsid w:val="001F3985"/>
    <w:rsid w:val="0023285C"/>
    <w:rsid w:val="00241CDE"/>
    <w:rsid w:val="0024728A"/>
    <w:rsid w:val="00252CC2"/>
    <w:rsid w:val="0025738A"/>
    <w:rsid w:val="00273175"/>
    <w:rsid w:val="00274534"/>
    <w:rsid w:val="00281872"/>
    <w:rsid w:val="00294B60"/>
    <w:rsid w:val="002A0F69"/>
    <w:rsid w:val="002A19D4"/>
    <w:rsid w:val="002A2CAB"/>
    <w:rsid w:val="00311739"/>
    <w:rsid w:val="00331CAC"/>
    <w:rsid w:val="0037673D"/>
    <w:rsid w:val="00381901"/>
    <w:rsid w:val="00384BBD"/>
    <w:rsid w:val="00396A64"/>
    <w:rsid w:val="003A4E08"/>
    <w:rsid w:val="003C5846"/>
    <w:rsid w:val="003F4434"/>
    <w:rsid w:val="003F6382"/>
    <w:rsid w:val="00415768"/>
    <w:rsid w:val="0042289B"/>
    <w:rsid w:val="00425097"/>
    <w:rsid w:val="00451C15"/>
    <w:rsid w:val="004B2C8E"/>
    <w:rsid w:val="004C2F00"/>
    <w:rsid w:val="004D1AFA"/>
    <w:rsid w:val="00510CC4"/>
    <w:rsid w:val="00525216"/>
    <w:rsid w:val="00561AC0"/>
    <w:rsid w:val="00577A32"/>
    <w:rsid w:val="005A1E9F"/>
    <w:rsid w:val="005B33A3"/>
    <w:rsid w:val="005E2DB0"/>
    <w:rsid w:val="005E6176"/>
    <w:rsid w:val="005F12A7"/>
    <w:rsid w:val="0065157F"/>
    <w:rsid w:val="00695417"/>
    <w:rsid w:val="006A3F50"/>
    <w:rsid w:val="006B6538"/>
    <w:rsid w:val="006D3B1A"/>
    <w:rsid w:val="006D6F8D"/>
    <w:rsid w:val="00710168"/>
    <w:rsid w:val="00720A1F"/>
    <w:rsid w:val="007253EF"/>
    <w:rsid w:val="007379E9"/>
    <w:rsid w:val="007B0199"/>
    <w:rsid w:val="007B3168"/>
    <w:rsid w:val="007D623E"/>
    <w:rsid w:val="007F2BF0"/>
    <w:rsid w:val="00803245"/>
    <w:rsid w:val="00856D64"/>
    <w:rsid w:val="0085749E"/>
    <w:rsid w:val="00894BE7"/>
    <w:rsid w:val="008A34ED"/>
    <w:rsid w:val="008A40CA"/>
    <w:rsid w:val="008B1F11"/>
    <w:rsid w:val="008B72C3"/>
    <w:rsid w:val="008C38BE"/>
    <w:rsid w:val="008C6379"/>
    <w:rsid w:val="008E76CA"/>
    <w:rsid w:val="008F4A9F"/>
    <w:rsid w:val="00901165"/>
    <w:rsid w:val="00940C21"/>
    <w:rsid w:val="00940D92"/>
    <w:rsid w:val="00960ECF"/>
    <w:rsid w:val="009716A9"/>
    <w:rsid w:val="009750B2"/>
    <w:rsid w:val="00975E19"/>
    <w:rsid w:val="00977144"/>
    <w:rsid w:val="009C7EDD"/>
    <w:rsid w:val="009D051F"/>
    <w:rsid w:val="00A4019F"/>
    <w:rsid w:val="00A434DC"/>
    <w:rsid w:val="00A46A19"/>
    <w:rsid w:val="00A76624"/>
    <w:rsid w:val="00AA373E"/>
    <w:rsid w:val="00AD4554"/>
    <w:rsid w:val="00B01003"/>
    <w:rsid w:val="00B22447"/>
    <w:rsid w:val="00B2373F"/>
    <w:rsid w:val="00B35FA8"/>
    <w:rsid w:val="00B446D4"/>
    <w:rsid w:val="00B67695"/>
    <w:rsid w:val="00B85602"/>
    <w:rsid w:val="00B87D26"/>
    <w:rsid w:val="00BB1D88"/>
    <w:rsid w:val="00BB2E9C"/>
    <w:rsid w:val="00BD54C7"/>
    <w:rsid w:val="00BF6041"/>
    <w:rsid w:val="00C20062"/>
    <w:rsid w:val="00C5055D"/>
    <w:rsid w:val="00C51C92"/>
    <w:rsid w:val="00C52581"/>
    <w:rsid w:val="00C6074C"/>
    <w:rsid w:val="00C80800"/>
    <w:rsid w:val="00CB725D"/>
    <w:rsid w:val="00CC114D"/>
    <w:rsid w:val="00CD1D98"/>
    <w:rsid w:val="00CD4DF9"/>
    <w:rsid w:val="00CD5248"/>
    <w:rsid w:val="00D16A8B"/>
    <w:rsid w:val="00D17254"/>
    <w:rsid w:val="00D73552"/>
    <w:rsid w:val="00DA6D65"/>
    <w:rsid w:val="00DC18D8"/>
    <w:rsid w:val="00DD4994"/>
    <w:rsid w:val="00DE090F"/>
    <w:rsid w:val="00DF6754"/>
    <w:rsid w:val="00E50728"/>
    <w:rsid w:val="00E55ACE"/>
    <w:rsid w:val="00EA7477"/>
    <w:rsid w:val="00ED21AB"/>
    <w:rsid w:val="00F22B57"/>
    <w:rsid w:val="00F31E32"/>
    <w:rsid w:val="00F61347"/>
    <w:rsid w:val="00F94755"/>
    <w:rsid w:val="00F97EBA"/>
    <w:rsid w:val="00FC638D"/>
    <w:rsid w:val="7C3325A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B21F0E0"/>
  <w15:chartTrackingRefBased/>
  <w15:docId w15:val="{C8D48E79-5710-416F-93F6-A2C5E5BEA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A7477"/>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1"/>
    <w:qFormat/>
    <w:rsid w:val="00DC18D8"/>
    <w:pPr>
      <w:numPr>
        <w:numId w:val="22"/>
      </w:numPr>
      <w:spacing w:before="240" w:after="120"/>
      <w:outlineLvl w:val="0"/>
    </w:pPr>
    <w:rPr>
      <w:rFonts w:ascii="Calibri" w:eastAsia="Calibri" w:hAnsi="Calibri" w:cs="Calibri"/>
      <w:b/>
      <w:smallCaps/>
      <w:color w:val="2E74B5"/>
      <w:sz w:val="28"/>
      <w:szCs w:val="32"/>
    </w:rPr>
  </w:style>
  <w:style w:type="paragraph" w:styleId="Heading2">
    <w:name w:val="heading 2"/>
    <w:basedOn w:val="Normal"/>
    <w:next w:val="Normal"/>
    <w:link w:val="Heading2Char"/>
    <w:uiPriority w:val="9"/>
    <w:unhideWhenUsed/>
    <w:qFormat/>
    <w:rsid w:val="00DC18D8"/>
    <w:pPr>
      <w:keepNext/>
      <w:keepLines/>
      <w:numPr>
        <w:ilvl w:val="1"/>
        <w:numId w:val="22"/>
      </w:numPr>
      <w:spacing w:before="240" w:after="120"/>
      <w:outlineLvl w:val="1"/>
    </w:pPr>
    <w:rPr>
      <w:rFonts w:ascii="Calibri" w:eastAsiaTheme="majorEastAsia" w:hAnsi="Calibri" w:cstheme="majorBidi"/>
      <w:b/>
      <w:color w:val="2E74B5" w:themeColor="accent1" w:themeShade="BF"/>
      <w:sz w:val="24"/>
      <w:szCs w:val="26"/>
    </w:rPr>
  </w:style>
  <w:style w:type="paragraph" w:styleId="Heading3">
    <w:name w:val="heading 3"/>
    <w:basedOn w:val="Normal"/>
    <w:next w:val="Normal"/>
    <w:link w:val="Heading3Char"/>
    <w:uiPriority w:val="9"/>
    <w:unhideWhenUsed/>
    <w:qFormat/>
    <w:rsid w:val="00DC18D8"/>
    <w:pPr>
      <w:keepNext/>
      <w:keepLines/>
      <w:numPr>
        <w:ilvl w:val="2"/>
        <w:numId w:val="22"/>
      </w:numPr>
      <w:spacing w:before="40"/>
      <w:outlineLvl w:val="2"/>
    </w:pPr>
    <w:rPr>
      <w:rFonts w:ascii="Calibri" w:eastAsiaTheme="majorEastAsia" w:hAnsi="Calibri" w:cstheme="majorBidi"/>
      <w:color w:val="2E74B5"/>
      <w:szCs w:val="24"/>
    </w:rPr>
  </w:style>
  <w:style w:type="paragraph" w:styleId="Heading4">
    <w:name w:val="heading 4"/>
    <w:basedOn w:val="Normal"/>
    <w:next w:val="Normal"/>
    <w:link w:val="Heading4Char"/>
    <w:uiPriority w:val="9"/>
    <w:unhideWhenUsed/>
    <w:qFormat/>
    <w:rsid w:val="00A46A19"/>
    <w:pPr>
      <w:keepNext/>
      <w:keepLines/>
      <w:numPr>
        <w:ilvl w:val="3"/>
        <w:numId w:val="22"/>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46A19"/>
    <w:pPr>
      <w:keepNext/>
      <w:keepLines/>
      <w:numPr>
        <w:ilvl w:val="4"/>
        <w:numId w:val="22"/>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46A19"/>
    <w:pPr>
      <w:keepNext/>
      <w:keepLines/>
      <w:numPr>
        <w:ilvl w:val="5"/>
        <w:numId w:val="22"/>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46A19"/>
    <w:pPr>
      <w:keepNext/>
      <w:keepLines/>
      <w:numPr>
        <w:ilvl w:val="6"/>
        <w:numId w:val="2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46A19"/>
    <w:pPr>
      <w:keepNext/>
      <w:keepLines/>
      <w:numPr>
        <w:ilvl w:val="7"/>
        <w:numId w:val="2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46A19"/>
    <w:pPr>
      <w:keepNext/>
      <w:keepLines/>
      <w:numPr>
        <w:ilvl w:val="8"/>
        <w:numId w:val="2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94755"/>
    <w:pPr>
      <w:spacing w:before="120" w:after="120" w:line="276" w:lineRule="atLeast"/>
    </w:pPr>
    <w:rPr>
      <w:rFonts w:ascii="Calibri" w:hAnsi="Calibri"/>
      <w:szCs w:val="28"/>
    </w:rPr>
  </w:style>
  <w:style w:type="character" w:customStyle="1" w:styleId="BodyTextChar">
    <w:name w:val="Body Text Char"/>
    <w:basedOn w:val="DefaultParagraphFont"/>
    <w:link w:val="BodyText"/>
    <w:uiPriority w:val="1"/>
    <w:rsid w:val="00F94755"/>
    <w:rPr>
      <w:rFonts w:ascii="Calibri" w:eastAsia="Arial" w:hAnsi="Calibri" w:cs="Arial"/>
      <w:szCs w:val="28"/>
      <w:lang w:val="en-US"/>
    </w:rPr>
  </w:style>
  <w:style w:type="paragraph" w:styleId="Title">
    <w:name w:val="Title"/>
    <w:basedOn w:val="Normal"/>
    <w:link w:val="TitleChar"/>
    <w:uiPriority w:val="1"/>
    <w:qFormat/>
    <w:rsid w:val="00B2373F"/>
    <w:pPr>
      <w:ind w:left="1043" w:right="1179" w:firstLine="505"/>
      <w:jc w:val="center"/>
    </w:pPr>
    <w:rPr>
      <w:b/>
      <w:bCs/>
      <w:sz w:val="52"/>
      <w:szCs w:val="52"/>
    </w:rPr>
  </w:style>
  <w:style w:type="character" w:customStyle="1" w:styleId="TitleChar">
    <w:name w:val="Title Char"/>
    <w:basedOn w:val="DefaultParagraphFont"/>
    <w:link w:val="Title"/>
    <w:uiPriority w:val="1"/>
    <w:rsid w:val="00B2373F"/>
    <w:rPr>
      <w:rFonts w:ascii="Arial" w:eastAsia="Arial" w:hAnsi="Arial" w:cs="Arial"/>
      <w:b/>
      <w:bCs/>
      <w:sz w:val="52"/>
      <w:szCs w:val="52"/>
      <w:lang w:val="en-US"/>
    </w:rPr>
  </w:style>
  <w:style w:type="paragraph" w:customStyle="1" w:styleId="TableParagraph">
    <w:name w:val="Table Paragraph"/>
    <w:basedOn w:val="Normal"/>
    <w:uiPriority w:val="1"/>
    <w:qFormat/>
    <w:rsid w:val="00EA7477"/>
    <w:pPr>
      <w:ind w:left="107"/>
    </w:pPr>
  </w:style>
  <w:style w:type="character" w:styleId="CommentReference">
    <w:name w:val="annotation reference"/>
    <w:basedOn w:val="DefaultParagraphFont"/>
    <w:uiPriority w:val="99"/>
    <w:semiHidden/>
    <w:unhideWhenUsed/>
    <w:rsid w:val="00EA7477"/>
    <w:rPr>
      <w:sz w:val="16"/>
      <w:szCs w:val="16"/>
    </w:rPr>
  </w:style>
  <w:style w:type="paragraph" w:styleId="CommentText">
    <w:name w:val="annotation text"/>
    <w:basedOn w:val="Normal"/>
    <w:link w:val="CommentTextChar"/>
    <w:uiPriority w:val="99"/>
    <w:unhideWhenUsed/>
    <w:rsid w:val="00EA7477"/>
    <w:rPr>
      <w:sz w:val="20"/>
      <w:szCs w:val="20"/>
    </w:rPr>
  </w:style>
  <w:style w:type="character" w:customStyle="1" w:styleId="CommentTextChar">
    <w:name w:val="Comment Text Char"/>
    <w:basedOn w:val="DefaultParagraphFont"/>
    <w:link w:val="CommentText"/>
    <w:uiPriority w:val="99"/>
    <w:rsid w:val="00EA7477"/>
    <w:rPr>
      <w:rFonts w:ascii="Arial" w:eastAsia="Arial" w:hAnsi="Arial" w:cs="Arial"/>
      <w:sz w:val="20"/>
      <w:szCs w:val="20"/>
      <w:lang w:val="en-US"/>
    </w:rPr>
  </w:style>
  <w:style w:type="paragraph" w:styleId="Footer">
    <w:name w:val="footer"/>
    <w:basedOn w:val="Normal"/>
    <w:link w:val="FooterChar"/>
    <w:uiPriority w:val="99"/>
    <w:unhideWhenUsed/>
    <w:rsid w:val="00EA7477"/>
    <w:pPr>
      <w:tabs>
        <w:tab w:val="center" w:pos="4513"/>
        <w:tab w:val="right" w:pos="9026"/>
      </w:tabs>
    </w:pPr>
  </w:style>
  <w:style w:type="character" w:customStyle="1" w:styleId="FooterChar">
    <w:name w:val="Footer Char"/>
    <w:basedOn w:val="DefaultParagraphFont"/>
    <w:link w:val="Footer"/>
    <w:uiPriority w:val="99"/>
    <w:rsid w:val="00EA7477"/>
    <w:rPr>
      <w:rFonts w:ascii="Arial" w:eastAsia="Arial" w:hAnsi="Arial" w:cs="Arial"/>
      <w:lang w:val="en-US"/>
    </w:rPr>
  </w:style>
  <w:style w:type="paragraph" w:styleId="BalloonText">
    <w:name w:val="Balloon Text"/>
    <w:basedOn w:val="Normal"/>
    <w:link w:val="BalloonTextChar"/>
    <w:uiPriority w:val="99"/>
    <w:semiHidden/>
    <w:unhideWhenUsed/>
    <w:rsid w:val="00EA74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7477"/>
    <w:rPr>
      <w:rFonts w:ascii="Segoe UI" w:eastAsia="Arial" w:hAnsi="Segoe UI" w:cs="Segoe UI"/>
      <w:sz w:val="18"/>
      <w:szCs w:val="18"/>
      <w:lang w:val="en-US"/>
    </w:rPr>
  </w:style>
  <w:style w:type="character" w:customStyle="1" w:styleId="Heading1Char">
    <w:name w:val="Heading 1 Char"/>
    <w:basedOn w:val="DefaultParagraphFont"/>
    <w:link w:val="Heading1"/>
    <w:uiPriority w:val="1"/>
    <w:rsid w:val="00DC18D8"/>
    <w:rPr>
      <w:rFonts w:ascii="Calibri" w:eastAsia="Calibri" w:hAnsi="Calibri" w:cs="Calibri"/>
      <w:b/>
      <w:smallCaps/>
      <w:color w:val="2E74B5"/>
      <w:sz w:val="28"/>
      <w:szCs w:val="32"/>
      <w:lang w:val="en-US"/>
    </w:rPr>
  </w:style>
  <w:style w:type="character" w:styleId="Hyperlink">
    <w:name w:val="Hyperlink"/>
    <w:basedOn w:val="DefaultParagraphFont"/>
    <w:uiPriority w:val="99"/>
    <w:unhideWhenUsed/>
    <w:rsid w:val="00EA7477"/>
    <w:rPr>
      <w:color w:val="0563C1" w:themeColor="hyperlink"/>
      <w:u w:val="single"/>
    </w:rPr>
  </w:style>
  <w:style w:type="character" w:customStyle="1" w:styleId="Heading2Char">
    <w:name w:val="Heading 2 Char"/>
    <w:basedOn w:val="DefaultParagraphFont"/>
    <w:link w:val="Heading2"/>
    <w:uiPriority w:val="9"/>
    <w:rsid w:val="00DC18D8"/>
    <w:rPr>
      <w:rFonts w:ascii="Calibri" w:eastAsiaTheme="majorEastAsia" w:hAnsi="Calibri" w:cstheme="majorBidi"/>
      <w:b/>
      <w:color w:val="2E74B5" w:themeColor="accent1" w:themeShade="BF"/>
      <w:sz w:val="24"/>
      <w:szCs w:val="26"/>
      <w:lang w:val="en-US"/>
    </w:rPr>
  </w:style>
  <w:style w:type="character" w:customStyle="1" w:styleId="Heading3Char">
    <w:name w:val="Heading 3 Char"/>
    <w:basedOn w:val="DefaultParagraphFont"/>
    <w:link w:val="Heading3"/>
    <w:uiPriority w:val="9"/>
    <w:rsid w:val="00DC18D8"/>
    <w:rPr>
      <w:rFonts w:ascii="Calibri" w:eastAsiaTheme="majorEastAsia" w:hAnsi="Calibri" w:cstheme="majorBidi"/>
      <w:color w:val="2E74B5"/>
      <w:szCs w:val="24"/>
      <w:lang w:val="en-US"/>
    </w:rPr>
  </w:style>
  <w:style w:type="character" w:styleId="Strong">
    <w:name w:val="Strong"/>
    <w:basedOn w:val="DefaultParagraphFont"/>
    <w:uiPriority w:val="22"/>
    <w:qFormat/>
    <w:rsid w:val="009D051F"/>
    <w:rPr>
      <w:b/>
      <w:bCs/>
    </w:rPr>
  </w:style>
  <w:style w:type="paragraph" w:styleId="NoSpacing">
    <w:name w:val="No Spacing"/>
    <w:uiPriority w:val="1"/>
    <w:qFormat/>
    <w:rsid w:val="00A4019F"/>
    <w:pPr>
      <w:widowControl w:val="0"/>
      <w:autoSpaceDE w:val="0"/>
      <w:autoSpaceDN w:val="0"/>
      <w:spacing w:after="0" w:line="240" w:lineRule="auto"/>
    </w:pPr>
    <w:rPr>
      <w:rFonts w:ascii="Arial" w:eastAsia="Arial" w:hAnsi="Arial" w:cs="Arial"/>
      <w:lang w:val="en-US"/>
    </w:rPr>
  </w:style>
  <w:style w:type="paragraph" w:styleId="TOCHeading">
    <w:name w:val="TOC Heading"/>
    <w:basedOn w:val="Heading1"/>
    <w:next w:val="Normal"/>
    <w:uiPriority w:val="39"/>
    <w:unhideWhenUsed/>
    <w:qFormat/>
    <w:rsid w:val="00AD4554"/>
    <w:pPr>
      <w:keepNext/>
      <w:keepLines/>
      <w:widowControl/>
      <w:numPr>
        <w:numId w:val="0"/>
      </w:numPr>
      <w:autoSpaceDE/>
      <w:autoSpaceDN/>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A4019F"/>
    <w:pPr>
      <w:spacing w:after="100"/>
    </w:pPr>
  </w:style>
  <w:style w:type="paragraph" w:styleId="TOC2">
    <w:name w:val="toc 2"/>
    <w:basedOn w:val="Normal"/>
    <w:next w:val="Normal"/>
    <w:autoRedefine/>
    <w:uiPriority w:val="39"/>
    <w:unhideWhenUsed/>
    <w:rsid w:val="00A4019F"/>
    <w:pPr>
      <w:spacing w:after="100"/>
      <w:ind w:left="220"/>
    </w:pPr>
  </w:style>
  <w:style w:type="paragraph" w:styleId="ListParagraph">
    <w:name w:val="List Paragraph"/>
    <w:basedOn w:val="Normal"/>
    <w:link w:val="ListParagraphChar"/>
    <w:uiPriority w:val="34"/>
    <w:qFormat/>
    <w:rsid w:val="005E2DB0"/>
    <w:pPr>
      <w:ind w:left="980" w:hanging="360"/>
    </w:pPr>
  </w:style>
  <w:style w:type="table" w:styleId="GridTable1Light">
    <w:name w:val="Grid Table 1 Light"/>
    <w:basedOn w:val="TableNormal"/>
    <w:uiPriority w:val="46"/>
    <w:rsid w:val="005E2DB0"/>
    <w:pPr>
      <w:widowControl w:val="0"/>
      <w:autoSpaceDE w:val="0"/>
      <w:autoSpaceDN w:val="0"/>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5E2DB0"/>
    <w:pPr>
      <w:widowControl/>
      <w:autoSpaceDE/>
      <w:autoSpaceDN/>
      <w:spacing w:before="100" w:beforeAutospacing="1" w:after="100" w:afterAutospacing="1"/>
    </w:pPr>
    <w:rPr>
      <w:rFonts w:ascii="Times New Roman" w:eastAsia="Times New Roman" w:hAnsi="Times New Roman" w:cs="Times New Roman"/>
      <w:sz w:val="24"/>
      <w:szCs w:val="24"/>
      <w:lang w:val="en-IE" w:eastAsia="en-IE"/>
    </w:rPr>
  </w:style>
  <w:style w:type="character" w:styleId="Emphasis">
    <w:name w:val="Emphasis"/>
    <w:basedOn w:val="DefaultParagraphFont"/>
    <w:uiPriority w:val="20"/>
    <w:qFormat/>
    <w:rsid w:val="00DA6D65"/>
    <w:rPr>
      <w:i/>
      <w:iCs/>
    </w:rPr>
  </w:style>
  <w:style w:type="paragraph" w:styleId="TOC3">
    <w:name w:val="toc 3"/>
    <w:basedOn w:val="Normal"/>
    <w:next w:val="Normal"/>
    <w:autoRedefine/>
    <w:uiPriority w:val="39"/>
    <w:unhideWhenUsed/>
    <w:rsid w:val="007F2BF0"/>
    <w:pPr>
      <w:tabs>
        <w:tab w:val="left" w:pos="1200"/>
        <w:tab w:val="right" w:leader="dot" w:pos="9749"/>
      </w:tabs>
      <w:spacing w:after="100"/>
      <w:ind w:left="440"/>
    </w:pPr>
    <w:rPr>
      <w:rFonts w:asciiTheme="minorHAnsi" w:hAnsiTheme="minorHAnsi" w:cstheme="minorHAnsi"/>
      <w:noProof/>
    </w:rPr>
  </w:style>
  <w:style w:type="paragraph" w:styleId="CommentSubject">
    <w:name w:val="annotation subject"/>
    <w:basedOn w:val="CommentText"/>
    <w:next w:val="CommentText"/>
    <w:link w:val="CommentSubjectChar"/>
    <w:uiPriority w:val="99"/>
    <w:semiHidden/>
    <w:unhideWhenUsed/>
    <w:rsid w:val="007D623E"/>
    <w:rPr>
      <w:b/>
      <w:bCs/>
    </w:rPr>
  </w:style>
  <w:style w:type="character" w:customStyle="1" w:styleId="CommentSubjectChar">
    <w:name w:val="Comment Subject Char"/>
    <w:basedOn w:val="CommentTextChar"/>
    <w:link w:val="CommentSubject"/>
    <w:uiPriority w:val="99"/>
    <w:semiHidden/>
    <w:rsid w:val="007D623E"/>
    <w:rPr>
      <w:rFonts w:ascii="Arial" w:eastAsia="Arial" w:hAnsi="Arial" w:cs="Arial"/>
      <w:b/>
      <w:bCs/>
      <w:sz w:val="20"/>
      <w:szCs w:val="20"/>
      <w:lang w:val="en-US"/>
    </w:rPr>
  </w:style>
  <w:style w:type="paragraph" w:styleId="Header">
    <w:name w:val="header"/>
    <w:basedOn w:val="Normal"/>
    <w:link w:val="HeaderChar"/>
    <w:uiPriority w:val="99"/>
    <w:unhideWhenUsed/>
    <w:rsid w:val="001E5F7B"/>
    <w:pPr>
      <w:tabs>
        <w:tab w:val="center" w:pos="4513"/>
        <w:tab w:val="right" w:pos="9026"/>
      </w:tabs>
    </w:pPr>
  </w:style>
  <w:style w:type="character" w:customStyle="1" w:styleId="HeaderChar">
    <w:name w:val="Header Char"/>
    <w:basedOn w:val="DefaultParagraphFont"/>
    <w:link w:val="Header"/>
    <w:uiPriority w:val="99"/>
    <w:rsid w:val="001E5F7B"/>
    <w:rPr>
      <w:rFonts w:ascii="Arial" w:eastAsia="Arial" w:hAnsi="Arial" w:cs="Arial"/>
      <w:lang w:val="en-US"/>
    </w:rPr>
  </w:style>
  <w:style w:type="character" w:customStyle="1" w:styleId="relative">
    <w:name w:val="relative"/>
    <w:basedOn w:val="DefaultParagraphFont"/>
    <w:rsid w:val="0024728A"/>
  </w:style>
  <w:style w:type="paragraph" w:customStyle="1" w:styleId="Bullets">
    <w:name w:val="Bullets"/>
    <w:basedOn w:val="ListParagraph"/>
    <w:link w:val="BulletsChar"/>
    <w:uiPriority w:val="1"/>
    <w:qFormat/>
    <w:rsid w:val="00CD4DF9"/>
    <w:pPr>
      <w:numPr>
        <w:numId w:val="21"/>
      </w:numPr>
      <w:tabs>
        <w:tab w:val="left" w:pos="980"/>
      </w:tabs>
      <w:spacing w:after="120" w:line="276" w:lineRule="exact"/>
      <w:ind w:left="924" w:right="1157" w:hanging="357"/>
    </w:pPr>
    <w:rPr>
      <w:rFonts w:ascii="Calibri" w:hAnsi="Calibri"/>
      <w:szCs w:val="24"/>
    </w:rPr>
  </w:style>
  <w:style w:type="character" w:customStyle="1" w:styleId="ListParagraphChar">
    <w:name w:val="List Paragraph Char"/>
    <w:basedOn w:val="DefaultParagraphFont"/>
    <w:link w:val="ListParagraph"/>
    <w:uiPriority w:val="1"/>
    <w:rsid w:val="00A46A19"/>
    <w:rPr>
      <w:rFonts w:ascii="Arial" w:eastAsia="Arial" w:hAnsi="Arial" w:cs="Arial"/>
      <w:lang w:val="en-US"/>
    </w:rPr>
  </w:style>
  <w:style w:type="character" w:customStyle="1" w:styleId="BulletsChar">
    <w:name w:val="Bullets Char"/>
    <w:basedOn w:val="ListParagraphChar"/>
    <w:link w:val="Bullets"/>
    <w:uiPriority w:val="1"/>
    <w:rsid w:val="00CD4DF9"/>
    <w:rPr>
      <w:rFonts w:ascii="Calibri" w:eastAsia="Arial" w:hAnsi="Calibri" w:cs="Arial"/>
      <w:szCs w:val="24"/>
      <w:lang w:val="en-US"/>
    </w:rPr>
  </w:style>
  <w:style w:type="character" w:customStyle="1" w:styleId="Heading4Char">
    <w:name w:val="Heading 4 Char"/>
    <w:basedOn w:val="DefaultParagraphFont"/>
    <w:link w:val="Heading4"/>
    <w:uiPriority w:val="9"/>
    <w:rsid w:val="00A46A19"/>
    <w:rPr>
      <w:rFonts w:asciiTheme="majorHAnsi" w:eastAsiaTheme="majorEastAsia" w:hAnsiTheme="majorHAnsi" w:cstheme="majorBidi"/>
      <w:i/>
      <w:iCs/>
      <w:color w:val="2E74B5" w:themeColor="accent1" w:themeShade="BF"/>
      <w:lang w:val="en-US"/>
    </w:rPr>
  </w:style>
  <w:style w:type="character" w:customStyle="1" w:styleId="Heading5Char">
    <w:name w:val="Heading 5 Char"/>
    <w:basedOn w:val="DefaultParagraphFont"/>
    <w:link w:val="Heading5"/>
    <w:uiPriority w:val="9"/>
    <w:semiHidden/>
    <w:rsid w:val="00A46A19"/>
    <w:rPr>
      <w:rFonts w:asciiTheme="majorHAnsi" w:eastAsiaTheme="majorEastAsia" w:hAnsiTheme="majorHAnsi" w:cstheme="majorBidi"/>
      <w:color w:val="2E74B5" w:themeColor="accent1" w:themeShade="BF"/>
      <w:lang w:val="en-US"/>
    </w:rPr>
  </w:style>
  <w:style w:type="character" w:customStyle="1" w:styleId="Heading6Char">
    <w:name w:val="Heading 6 Char"/>
    <w:basedOn w:val="DefaultParagraphFont"/>
    <w:link w:val="Heading6"/>
    <w:uiPriority w:val="9"/>
    <w:semiHidden/>
    <w:rsid w:val="00A46A19"/>
    <w:rPr>
      <w:rFonts w:asciiTheme="majorHAnsi" w:eastAsiaTheme="majorEastAsia" w:hAnsiTheme="majorHAnsi" w:cstheme="majorBidi"/>
      <w:color w:val="1F4D78" w:themeColor="accent1" w:themeShade="7F"/>
      <w:lang w:val="en-US"/>
    </w:rPr>
  </w:style>
  <w:style w:type="character" w:customStyle="1" w:styleId="Heading7Char">
    <w:name w:val="Heading 7 Char"/>
    <w:basedOn w:val="DefaultParagraphFont"/>
    <w:link w:val="Heading7"/>
    <w:uiPriority w:val="9"/>
    <w:semiHidden/>
    <w:rsid w:val="00A46A19"/>
    <w:rPr>
      <w:rFonts w:asciiTheme="majorHAnsi" w:eastAsiaTheme="majorEastAsia" w:hAnsiTheme="majorHAnsi" w:cstheme="majorBidi"/>
      <w:i/>
      <w:iCs/>
      <w:color w:val="1F4D78" w:themeColor="accent1" w:themeShade="7F"/>
      <w:lang w:val="en-US"/>
    </w:rPr>
  </w:style>
  <w:style w:type="character" w:customStyle="1" w:styleId="Heading8Char">
    <w:name w:val="Heading 8 Char"/>
    <w:basedOn w:val="DefaultParagraphFont"/>
    <w:link w:val="Heading8"/>
    <w:uiPriority w:val="9"/>
    <w:semiHidden/>
    <w:rsid w:val="00A46A19"/>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A46A19"/>
    <w:rPr>
      <w:rFonts w:asciiTheme="majorHAnsi" w:eastAsiaTheme="majorEastAsia" w:hAnsiTheme="majorHAnsi" w:cstheme="majorBidi"/>
      <w:i/>
      <w:iCs/>
      <w:color w:val="272727" w:themeColor="text1" w:themeTint="D8"/>
      <w:sz w:val="21"/>
      <w:szCs w:val="21"/>
      <w:lang w:val="en-US"/>
    </w:rPr>
  </w:style>
  <w:style w:type="paragraph" w:customStyle="1" w:styleId="TableHeader">
    <w:name w:val="Table Header"/>
    <w:basedOn w:val="Normal"/>
    <w:link w:val="TableHeaderChar"/>
    <w:uiPriority w:val="1"/>
    <w:qFormat/>
    <w:rsid w:val="00C20062"/>
    <w:pPr>
      <w:spacing w:before="120" w:after="120" w:line="276" w:lineRule="atLeast"/>
    </w:pPr>
    <w:rPr>
      <w:rFonts w:ascii="Calibri" w:hAnsi="Calibri"/>
      <w:b/>
      <w:color w:val="FFFFFF" w:themeColor="background1"/>
      <w:sz w:val="20"/>
      <w:szCs w:val="24"/>
      <w:lang w:eastAsia="en-IE"/>
    </w:rPr>
  </w:style>
  <w:style w:type="character" w:customStyle="1" w:styleId="TableHeaderChar">
    <w:name w:val="Table Header Char"/>
    <w:basedOn w:val="DefaultParagraphFont"/>
    <w:link w:val="TableHeader"/>
    <w:uiPriority w:val="1"/>
    <w:rsid w:val="00C20062"/>
    <w:rPr>
      <w:rFonts w:ascii="Calibri" w:eastAsia="Arial" w:hAnsi="Calibri" w:cs="Arial"/>
      <w:b/>
      <w:color w:val="FFFFFF" w:themeColor="background1"/>
      <w:sz w:val="20"/>
      <w:szCs w:val="24"/>
      <w:lang w:val="en-US" w:eastAsia="en-IE"/>
    </w:rPr>
  </w:style>
  <w:style w:type="paragraph" w:customStyle="1" w:styleId="Tabletext">
    <w:name w:val="Table text"/>
    <w:basedOn w:val="Normal"/>
    <w:link w:val="TabletextChar"/>
    <w:uiPriority w:val="1"/>
    <w:qFormat/>
    <w:rsid w:val="003F6382"/>
    <w:pPr>
      <w:spacing w:before="60" w:after="60" w:line="276" w:lineRule="atLeast"/>
    </w:pPr>
    <w:rPr>
      <w:rFonts w:asciiTheme="minorHAnsi" w:hAnsiTheme="minorHAnsi"/>
      <w:color w:val="000000"/>
      <w:sz w:val="20"/>
      <w:szCs w:val="24"/>
      <w:lang w:eastAsia="en-IE"/>
    </w:rPr>
  </w:style>
  <w:style w:type="character" w:customStyle="1" w:styleId="TabletextChar">
    <w:name w:val="Table text Char"/>
    <w:basedOn w:val="DefaultParagraphFont"/>
    <w:link w:val="Tabletext"/>
    <w:uiPriority w:val="1"/>
    <w:rsid w:val="003F6382"/>
    <w:rPr>
      <w:rFonts w:eastAsia="Arial" w:cs="Arial"/>
      <w:color w:val="000000"/>
      <w:sz w:val="20"/>
      <w:szCs w:val="24"/>
      <w:lang w:val="en-US" w:eastAsia="en-IE"/>
    </w:rPr>
  </w:style>
  <w:style w:type="paragraph" w:customStyle="1" w:styleId="Bullets1">
    <w:name w:val="Bullets 1"/>
    <w:basedOn w:val="BodyText"/>
    <w:link w:val="Bullets1Char"/>
    <w:qFormat/>
    <w:rsid w:val="002A19D4"/>
    <w:pPr>
      <w:widowControl/>
      <w:numPr>
        <w:numId w:val="25"/>
      </w:numPr>
      <w:autoSpaceDE/>
      <w:autoSpaceDN/>
      <w:spacing w:line="240" w:lineRule="auto"/>
    </w:pPr>
    <w:rPr>
      <w:rFonts w:ascii="Arial" w:hAnsi="Arial" w:cs="Times New Roman"/>
      <w:szCs w:val="22"/>
    </w:rPr>
  </w:style>
  <w:style w:type="character" w:customStyle="1" w:styleId="Bullets1Char">
    <w:name w:val="Bullets 1 Char"/>
    <w:basedOn w:val="ListParagraphChar"/>
    <w:link w:val="Bullets1"/>
    <w:rsid w:val="002A19D4"/>
    <w:rPr>
      <w:rFonts w:ascii="Arial" w:eastAsia="Arial" w:hAnsi="Arial" w:cs="Times New Roman"/>
      <w:lang w:val="en-US"/>
    </w:rPr>
  </w:style>
  <w:style w:type="paragraph" w:customStyle="1" w:styleId="Bullets2">
    <w:name w:val="Bullets 2"/>
    <w:basedOn w:val="Bullets1"/>
    <w:qFormat/>
    <w:rsid w:val="0025738A"/>
    <w:pPr>
      <w:numPr>
        <w:ilvl w:val="1"/>
        <w:numId w:val="26"/>
      </w:numPr>
      <w:tabs>
        <w:tab w:val="num" w:pos="1440"/>
      </w:tabs>
    </w:pPr>
    <w:rPr>
      <w:rFonts w:asciiTheme="minorHAnsi" w:hAnsiTheme="minorHAnsi"/>
    </w:rPr>
  </w:style>
  <w:style w:type="paragraph" w:styleId="FootnoteText">
    <w:name w:val="footnote text"/>
    <w:basedOn w:val="Normal"/>
    <w:link w:val="FootnoteTextChar"/>
    <w:uiPriority w:val="99"/>
    <w:semiHidden/>
    <w:unhideWhenUsed/>
    <w:rsid w:val="002A19D4"/>
    <w:rPr>
      <w:sz w:val="20"/>
      <w:szCs w:val="20"/>
    </w:rPr>
  </w:style>
  <w:style w:type="character" w:customStyle="1" w:styleId="FootnoteTextChar">
    <w:name w:val="Footnote Text Char"/>
    <w:basedOn w:val="DefaultParagraphFont"/>
    <w:link w:val="FootnoteText"/>
    <w:uiPriority w:val="99"/>
    <w:semiHidden/>
    <w:rsid w:val="002A19D4"/>
    <w:rPr>
      <w:rFonts w:ascii="Arial" w:eastAsia="Arial" w:hAnsi="Arial" w:cs="Arial"/>
      <w:sz w:val="20"/>
      <w:szCs w:val="20"/>
      <w:lang w:val="en-US"/>
    </w:rPr>
  </w:style>
  <w:style w:type="character" w:styleId="FootnoteReference">
    <w:name w:val="footnote reference"/>
    <w:basedOn w:val="DefaultParagraphFont"/>
    <w:uiPriority w:val="99"/>
    <w:semiHidden/>
    <w:unhideWhenUsed/>
    <w:rsid w:val="002A19D4"/>
    <w:rPr>
      <w:vertAlign w:val="superscript"/>
    </w:rPr>
  </w:style>
  <w:style w:type="paragraph" w:customStyle="1" w:styleId="Footnote">
    <w:name w:val="Footnote"/>
    <w:link w:val="FootnoteChar"/>
    <w:uiPriority w:val="1"/>
    <w:qFormat/>
    <w:rsid w:val="002A19D4"/>
    <w:pPr>
      <w:spacing w:after="0" w:line="276" w:lineRule="auto"/>
    </w:pPr>
    <w:rPr>
      <w:rFonts w:ascii="Calibri" w:eastAsia="Arial" w:hAnsi="Calibri" w:cs="Times New Roman"/>
      <w:sz w:val="20"/>
      <w:lang w:val="en-US"/>
    </w:rPr>
  </w:style>
  <w:style w:type="character" w:customStyle="1" w:styleId="FootnoteChar">
    <w:name w:val="Footnote Char"/>
    <w:basedOn w:val="DefaultParagraphFont"/>
    <w:link w:val="Footnote"/>
    <w:uiPriority w:val="1"/>
    <w:rsid w:val="002A19D4"/>
    <w:rPr>
      <w:rFonts w:ascii="Calibri" w:eastAsia="Arial" w:hAnsi="Calibri" w:cs="Times New Roman"/>
      <w:sz w:val="20"/>
      <w:lang w:val="en-US"/>
    </w:rPr>
  </w:style>
  <w:style w:type="paragraph" w:styleId="Caption">
    <w:name w:val="caption"/>
    <w:basedOn w:val="Normal"/>
    <w:next w:val="Normal"/>
    <w:unhideWhenUsed/>
    <w:qFormat/>
    <w:rsid w:val="00F94755"/>
    <w:pPr>
      <w:spacing w:after="200"/>
    </w:pPr>
    <w:rPr>
      <w:b/>
      <w:iCs/>
      <w:color w:val="2E74B5"/>
      <w:sz w:val="18"/>
      <w:szCs w:val="18"/>
    </w:rPr>
  </w:style>
  <w:style w:type="table" w:styleId="TableGrid">
    <w:name w:val="Table Grid"/>
    <w:basedOn w:val="TableNormal"/>
    <w:uiPriority w:val="39"/>
    <w:rsid w:val="00B35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pfdse">
    <w:name w:val="jpfdse"/>
    <w:basedOn w:val="DefaultParagraphFont"/>
    <w:rsid w:val="003A4E08"/>
  </w:style>
  <w:style w:type="paragraph" w:styleId="Revision">
    <w:name w:val="Revision"/>
    <w:hidden/>
    <w:uiPriority w:val="99"/>
    <w:semiHidden/>
    <w:rsid w:val="0002730A"/>
    <w:pPr>
      <w:spacing w:after="0" w:line="240" w:lineRule="auto"/>
    </w:pPr>
    <w:rPr>
      <w:rFonts w:ascii="Arial" w:eastAsia="Arial" w:hAnsi="Arial" w:cs="Arial"/>
      <w:lang w:val="en-US"/>
    </w:rPr>
  </w:style>
  <w:style w:type="character" w:styleId="FollowedHyperlink">
    <w:name w:val="FollowedHyperlink"/>
    <w:basedOn w:val="DefaultParagraphFont"/>
    <w:uiPriority w:val="99"/>
    <w:semiHidden/>
    <w:unhideWhenUsed/>
    <w:rsid w:val="006D6F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540292">
      <w:bodyDiv w:val="1"/>
      <w:marLeft w:val="0"/>
      <w:marRight w:val="0"/>
      <w:marTop w:val="0"/>
      <w:marBottom w:val="0"/>
      <w:divBdr>
        <w:top w:val="none" w:sz="0" w:space="0" w:color="auto"/>
        <w:left w:val="none" w:sz="0" w:space="0" w:color="auto"/>
        <w:bottom w:val="none" w:sz="0" w:space="0" w:color="auto"/>
        <w:right w:val="none" w:sz="0" w:space="0" w:color="auto"/>
      </w:divBdr>
    </w:div>
    <w:div w:id="342241124">
      <w:bodyDiv w:val="1"/>
      <w:marLeft w:val="0"/>
      <w:marRight w:val="0"/>
      <w:marTop w:val="0"/>
      <w:marBottom w:val="0"/>
      <w:divBdr>
        <w:top w:val="none" w:sz="0" w:space="0" w:color="auto"/>
        <w:left w:val="none" w:sz="0" w:space="0" w:color="auto"/>
        <w:bottom w:val="none" w:sz="0" w:space="0" w:color="auto"/>
        <w:right w:val="none" w:sz="0" w:space="0" w:color="auto"/>
      </w:divBdr>
    </w:div>
    <w:div w:id="540556372">
      <w:bodyDiv w:val="1"/>
      <w:marLeft w:val="0"/>
      <w:marRight w:val="0"/>
      <w:marTop w:val="0"/>
      <w:marBottom w:val="0"/>
      <w:divBdr>
        <w:top w:val="none" w:sz="0" w:space="0" w:color="auto"/>
        <w:left w:val="none" w:sz="0" w:space="0" w:color="auto"/>
        <w:bottom w:val="none" w:sz="0" w:space="0" w:color="auto"/>
        <w:right w:val="none" w:sz="0" w:space="0" w:color="auto"/>
      </w:divBdr>
    </w:div>
    <w:div w:id="709035098">
      <w:bodyDiv w:val="1"/>
      <w:marLeft w:val="0"/>
      <w:marRight w:val="0"/>
      <w:marTop w:val="0"/>
      <w:marBottom w:val="0"/>
      <w:divBdr>
        <w:top w:val="none" w:sz="0" w:space="0" w:color="auto"/>
        <w:left w:val="none" w:sz="0" w:space="0" w:color="auto"/>
        <w:bottom w:val="none" w:sz="0" w:space="0" w:color="auto"/>
        <w:right w:val="none" w:sz="0" w:space="0" w:color="auto"/>
      </w:divBdr>
    </w:div>
    <w:div w:id="782308862">
      <w:bodyDiv w:val="1"/>
      <w:marLeft w:val="0"/>
      <w:marRight w:val="0"/>
      <w:marTop w:val="0"/>
      <w:marBottom w:val="0"/>
      <w:divBdr>
        <w:top w:val="none" w:sz="0" w:space="0" w:color="auto"/>
        <w:left w:val="none" w:sz="0" w:space="0" w:color="auto"/>
        <w:bottom w:val="none" w:sz="0" w:space="0" w:color="auto"/>
        <w:right w:val="none" w:sz="0" w:space="0" w:color="auto"/>
      </w:divBdr>
    </w:div>
    <w:div w:id="954674435">
      <w:bodyDiv w:val="1"/>
      <w:marLeft w:val="0"/>
      <w:marRight w:val="0"/>
      <w:marTop w:val="0"/>
      <w:marBottom w:val="0"/>
      <w:divBdr>
        <w:top w:val="none" w:sz="0" w:space="0" w:color="auto"/>
        <w:left w:val="none" w:sz="0" w:space="0" w:color="auto"/>
        <w:bottom w:val="none" w:sz="0" w:space="0" w:color="auto"/>
        <w:right w:val="none" w:sz="0" w:space="0" w:color="auto"/>
      </w:divBdr>
    </w:div>
    <w:div w:id="1023552029">
      <w:bodyDiv w:val="1"/>
      <w:marLeft w:val="0"/>
      <w:marRight w:val="0"/>
      <w:marTop w:val="0"/>
      <w:marBottom w:val="0"/>
      <w:divBdr>
        <w:top w:val="none" w:sz="0" w:space="0" w:color="auto"/>
        <w:left w:val="none" w:sz="0" w:space="0" w:color="auto"/>
        <w:bottom w:val="none" w:sz="0" w:space="0" w:color="auto"/>
        <w:right w:val="none" w:sz="0" w:space="0" w:color="auto"/>
      </w:divBdr>
    </w:div>
    <w:div w:id="1049838203">
      <w:bodyDiv w:val="1"/>
      <w:marLeft w:val="0"/>
      <w:marRight w:val="0"/>
      <w:marTop w:val="0"/>
      <w:marBottom w:val="0"/>
      <w:divBdr>
        <w:top w:val="none" w:sz="0" w:space="0" w:color="auto"/>
        <w:left w:val="none" w:sz="0" w:space="0" w:color="auto"/>
        <w:bottom w:val="none" w:sz="0" w:space="0" w:color="auto"/>
        <w:right w:val="none" w:sz="0" w:space="0" w:color="auto"/>
      </w:divBdr>
    </w:div>
    <w:div w:id="1260600197">
      <w:bodyDiv w:val="1"/>
      <w:marLeft w:val="0"/>
      <w:marRight w:val="0"/>
      <w:marTop w:val="0"/>
      <w:marBottom w:val="0"/>
      <w:divBdr>
        <w:top w:val="none" w:sz="0" w:space="0" w:color="auto"/>
        <w:left w:val="none" w:sz="0" w:space="0" w:color="auto"/>
        <w:bottom w:val="none" w:sz="0" w:space="0" w:color="auto"/>
        <w:right w:val="none" w:sz="0" w:space="0" w:color="auto"/>
      </w:divBdr>
    </w:div>
    <w:div w:id="1461417790">
      <w:bodyDiv w:val="1"/>
      <w:marLeft w:val="0"/>
      <w:marRight w:val="0"/>
      <w:marTop w:val="0"/>
      <w:marBottom w:val="0"/>
      <w:divBdr>
        <w:top w:val="none" w:sz="0" w:space="0" w:color="auto"/>
        <w:left w:val="none" w:sz="0" w:space="0" w:color="auto"/>
        <w:bottom w:val="none" w:sz="0" w:space="0" w:color="auto"/>
        <w:right w:val="none" w:sz="0" w:space="0" w:color="auto"/>
      </w:divBdr>
    </w:div>
    <w:div w:id="1657562993">
      <w:bodyDiv w:val="1"/>
      <w:marLeft w:val="0"/>
      <w:marRight w:val="0"/>
      <w:marTop w:val="0"/>
      <w:marBottom w:val="0"/>
      <w:divBdr>
        <w:top w:val="none" w:sz="0" w:space="0" w:color="auto"/>
        <w:left w:val="none" w:sz="0" w:space="0" w:color="auto"/>
        <w:bottom w:val="none" w:sz="0" w:space="0" w:color="auto"/>
        <w:right w:val="none" w:sz="0" w:space="0" w:color="auto"/>
      </w:divBdr>
    </w:div>
    <w:div w:id="2091920757">
      <w:bodyDiv w:val="1"/>
      <w:marLeft w:val="0"/>
      <w:marRight w:val="0"/>
      <w:marTop w:val="0"/>
      <w:marBottom w:val="0"/>
      <w:divBdr>
        <w:top w:val="none" w:sz="0" w:space="0" w:color="auto"/>
        <w:left w:val="none" w:sz="0" w:space="0" w:color="auto"/>
        <w:bottom w:val="none" w:sz="0" w:space="0" w:color="auto"/>
        <w:right w:val="none" w:sz="0" w:space="0" w:color="auto"/>
      </w:divBdr>
    </w:div>
    <w:div w:id="209775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clotworthy@ngi.ie" TargetMode="External"/><Relationship Id="rId18" Type="http://schemas.openxmlformats.org/officeDocument/2006/relationships/hyperlink" Target="mailto:bkenny@ngi.ie" TargetMode="External"/><Relationship Id="rId26" Type="http://schemas.openxmlformats.org/officeDocument/2006/relationships/hyperlink" Target="mailto:mlydon@ngi.ie" TargetMode="External"/><Relationship Id="rId3" Type="http://schemas.openxmlformats.org/officeDocument/2006/relationships/styles" Target="styles.xml"/><Relationship Id="rId21" Type="http://schemas.openxmlformats.org/officeDocument/2006/relationships/hyperlink" Target="mailto:ahodge@ngi.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clotworthy@ngi.ie" TargetMode="External"/><Relationship Id="rId17" Type="http://schemas.openxmlformats.org/officeDocument/2006/relationships/hyperlink" Target="mailto:bkenny@ngi.ie" TargetMode="External"/><Relationship Id="rId25" Type="http://schemas.openxmlformats.org/officeDocument/2006/relationships/hyperlink" Target="mailto:spoppmeier@ngi.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troy@ngi.ie" TargetMode="External"/><Relationship Id="rId20" Type="http://schemas.openxmlformats.org/officeDocument/2006/relationships/hyperlink" Target="mailto:mlydon@ngi.i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mlydon@ngi.ie"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ahetherington@ngi.ie" TargetMode="External"/><Relationship Id="rId23" Type="http://schemas.openxmlformats.org/officeDocument/2006/relationships/hyperlink" Target="mailto:jbrennan@ngi.i" TargetMode="External"/><Relationship Id="rId28" Type="http://schemas.openxmlformats.org/officeDocument/2006/relationships/header" Target="header2.xml"/><Relationship Id="rId36" Type="http://schemas.microsoft.com/office/2016/09/relationships/commentsIds" Target="commentsIds.xml"/><Relationship Id="rId10" Type="http://schemas.openxmlformats.org/officeDocument/2006/relationships/image" Target="media/image3.png"/><Relationship Id="rId19" Type="http://schemas.openxmlformats.org/officeDocument/2006/relationships/hyperlink" Target="mailto:mlydon@ngi.ie"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hetherington@ngi.ie" TargetMode="External"/><Relationship Id="rId22" Type="http://schemas.openxmlformats.org/officeDocument/2006/relationships/hyperlink" Target="mailto:mlydon@ngi.ie" TargetMode="External"/><Relationship Id="rId27" Type="http://schemas.openxmlformats.org/officeDocument/2006/relationships/header" Target="header1.xml"/><Relationship Id="rId30" Type="http://schemas.openxmlformats.org/officeDocument/2006/relationships/footer" Target="footer2.xml"/><Relationship Id="rId35"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14E55-73E2-47C3-8B4D-4A98FE262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6501</Words>
  <Characters>34135</Characters>
  <Application>Microsoft Office Word</Application>
  <DocSecurity>0</DocSecurity>
  <Lines>1625</Lines>
  <Paragraphs>967</Paragraphs>
  <ScaleCrop>false</ScaleCrop>
  <HeadingPairs>
    <vt:vector size="2" baseType="variant">
      <vt:variant>
        <vt:lpstr>Title</vt:lpstr>
      </vt:variant>
      <vt:variant>
        <vt:i4>1</vt:i4>
      </vt:variant>
    </vt:vector>
  </HeadingPairs>
  <TitlesOfParts>
    <vt:vector size="1" baseType="lpstr">
      <vt:lpstr/>
    </vt:vector>
  </TitlesOfParts>
  <Company>National Gallery of Ireland</Company>
  <LinksUpToDate>false</LinksUpToDate>
  <CharactersWithSpaces>39669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Poppmeier</dc:creator>
  <cp:keywords/>
  <dc:description/>
  <cp:lastModifiedBy>Silvia Poppmeier</cp:lastModifiedBy>
  <cp:revision>2</cp:revision>
  <dcterms:created xsi:type="dcterms:W3CDTF">2026-03-05T15:48:00Z</dcterms:created>
  <dcterms:modified xsi:type="dcterms:W3CDTF">2026-03-05T15:48:00Z</dcterms:modified>
</cp:coreProperties>
</file>