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34" w:rsidRDefault="009E0934" w:rsidP="009E0934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Q3</w:t>
      </w:r>
      <w:r>
        <w:rPr>
          <w:spacing w:val="-5"/>
        </w:rPr>
        <w:t xml:space="preserve"> </w:t>
      </w:r>
      <w:r>
        <w:t>202</w:t>
      </w:r>
      <w:r w:rsidR="00F74CB8">
        <w:t>4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rPr>
          <w:spacing w:val="-2"/>
        </w:rPr>
        <w:t>2024)</w:t>
      </w:r>
    </w:p>
    <w:p w:rsidR="009E0934" w:rsidRDefault="009E0934" w:rsidP="009E0934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9E0934" w:rsidRDefault="009E0934" w:rsidP="009E0934">
      <w:pPr>
        <w:spacing w:before="4"/>
        <w:rPr>
          <w:sz w:val="15"/>
        </w:rPr>
      </w:pPr>
    </w:p>
    <w:tbl>
      <w:tblPr>
        <w:tblStyle w:val="TableGrid"/>
        <w:tblW w:w="13950" w:type="dxa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."/>
      </w:tblPr>
      <w:tblGrid>
        <w:gridCol w:w="3539"/>
        <w:gridCol w:w="2126"/>
        <w:gridCol w:w="1729"/>
        <w:gridCol w:w="1371"/>
        <w:gridCol w:w="1558"/>
        <w:gridCol w:w="1577"/>
        <w:gridCol w:w="2050"/>
      </w:tblGrid>
      <w:tr w:rsidR="009E0934" w:rsidTr="006D7F33">
        <w:trPr>
          <w:trHeight w:val="1463"/>
          <w:tblHeader/>
        </w:trPr>
        <w:tc>
          <w:tcPr>
            <w:tcW w:w="3539" w:type="dxa"/>
          </w:tcPr>
          <w:p w:rsidR="009E0934" w:rsidRDefault="009E0934" w:rsidP="00736FC8">
            <w:pPr>
              <w:pStyle w:val="TableParagraph"/>
              <w:spacing w:before="145"/>
              <w:rPr>
                <w:sz w:val="24"/>
              </w:rPr>
            </w:pPr>
          </w:p>
          <w:p w:rsidR="009E0934" w:rsidRDefault="009E0934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126" w:type="dxa"/>
          </w:tcPr>
          <w:p w:rsidR="009E0934" w:rsidRDefault="009E0934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729" w:type="dxa"/>
          </w:tcPr>
          <w:p w:rsidR="009E0934" w:rsidRDefault="009E0934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9E0934" w:rsidRDefault="009E0934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9E0934" w:rsidRDefault="009E0934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9E0934" w:rsidRDefault="009E0934" w:rsidP="00736FC8">
            <w:pPr>
              <w:pStyle w:val="TableParagraph"/>
              <w:spacing w:before="145"/>
              <w:rPr>
                <w:sz w:val="24"/>
              </w:rPr>
            </w:pPr>
          </w:p>
          <w:p w:rsidR="009E0934" w:rsidRDefault="009E0934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9E0934" w:rsidRDefault="009E0934" w:rsidP="00736FC8">
            <w:pPr>
              <w:pStyle w:val="TableParagraph"/>
              <w:spacing w:before="145"/>
              <w:rPr>
                <w:sz w:val="24"/>
              </w:rPr>
            </w:pPr>
          </w:p>
          <w:p w:rsidR="009E0934" w:rsidRDefault="009E0934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9E0934" w:rsidRDefault="009E0934" w:rsidP="00736FC8">
            <w:pPr>
              <w:pStyle w:val="TableParagraph"/>
              <w:spacing w:before="145"/>
              <w:rPr>
                <w:sz w:val="24"/>
              </w:rPr>
            </w:pPr>
          </w:p>
          <w:p w:rsidR="009E0934" w:rsidRDefault="009E0934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9E0934" w:rsidTr="006D7F33">
        <w:trPr>
          <w:trHeight w:val="1346"/>
        </w:trPr>
        <w:tc>
          <w:tcPr>
            <w:tcW w:w="3539" w:type="dxa"/>
          </w:tcPr>
          <w:p w:rsidR="009E0934" w:rsidRDefault="009E0934" w:rsidP="00736FC8">
            <w:pPr>
              <w:pStyle w:val="TableParagraph"/>
              <w:ind w:left="107" w:right="-60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  <w:r w:rsidRPr="00B1073B">
              <w:rPr>
                <w:rFonts w:asciiTheme="minorHAnsi" w:hAnsiTheme="minorHAnsi" w:cstheme="minorHAnsi"/>
                <w:b/>
                <w:spacing w:val="-2"/>
                <w:sz w:val="24"/>
              </w:rPr>
              <w:t>Moore Cleaning Services</w:t>
            </w:r>
          </w:p>
          <w:p w:rsidR="009E0934" w:rsidRDefault="009E0934" w:rsidP="00736FC8">
            <w:pPr>
              <w:pStyle w:val="TableParagraph"/>
              <w:ind w:left="107" w:right="-6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Calmount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Park</w:t>
            </w:r>
          </w:p>
          <w:p w:rsidR="009E0934" w:rsidRDefault="009E0934" w:rsidP="00736FC8">
            <w:pPr>
              <w:pStyle w:val="TableParagraph"/>
              <w:ind w:left="107" w:right="-60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Ballymount</w:t>
            </w:r>
            <w:proofErr w:type="spellEnd"/>
          </w:p>
          <w:p w:rsidR="009E0934" w:rsidRPr="00B1073B" w:rsidRDefault="009E0934" w:rsidP="00736FC8">
            <w:pPr>
              <w:pStyle w:val="TableParagraph"/>
              <w:ind w:left="107" w:right="-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Dublin 12</w:t>
            </w:r>
          </w:p>
        </w:tc>
        <w:tc>
          <w:tcPr>
            <w:tcW w:w="2126" w:type="dxa"/>
          </w:tcPr>
          <w:p w:rsidR="009E0934" w:rsidRDefault="00C85F71" w:rsidP="00736FC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Framework</w:t>
            </w:r>
          </w:p>
          <w:p w:rsidR="009E0934" w:rsidRDefault="009E0934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729" w:type="dxa"/>
          </w:tcPr>
          <w:p w:rsidR="009E0934" w:rsidRDefault="009E0934" w:rsidP="00736F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€</w:t>
            </w:r>
            <w:r w:rsidRPr="00B1073B">
              <w:rPr>
                <w:sz w:val="24"/>
              </w:rPr>
              <w:t>180</w:t>
            </w:r>
            <w:r>
              <w:rPr>
                <w:sz w:val="24"/>
              </w:rPr>
              <w:t>,</w:t>
            </w:r>
            <w:r w:rsidRPr="00B1073B">
              <w:rPr>
                <w:sz w:val="24"/>
              </w:rPr>
              <w:t>729</w:t>
            </w:r>
          </w:p>
        </w:tc>
        <w:tc>
          <w:tcPr>
            <w:tcW w:w="1371" w:type="dxa"/>
          </w:tcPr>
          <w:p w:rsidR="009E0934" w:rsidRDefault="009E093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9E0934" w:rsidRDefault="00F74CB8" w:rsidP="00F74C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02</w:t>
            </w:r>
            <w:r w:rsidR="009E0934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Jul</w:t>
            </w:r>
            <w:r w:rsidR="009E0934"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77" w:type="dxa"/>
          </w:tcPr>
          <w:p w:rsidR="009E0934" w:rsidRDefault="009E0934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9E0934" w:rsidRPr="006C5B8B" w:rsidRDefault="009E0934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Specialist Cleaning Services</w:t>
            </w:r>
          </w:p>
        </w:tc>
      </w:tr>
      <w:tr w:rsidR="009E0934" w:rsidTr="006D7F33">
        <w:trPr>
          <w:trHeight w:val="1170"/>
        </w:trPr>
        <w:tc>
          <w:tcPr>
            <w:tcW w:w="3539" w:type="dxa"/>
          </w:tcPr>
          <w:p w:rsidR="009E0934" w:rsidRDefault="009E0934" w:rsidP="00736F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633147">
              <w:rPr>
                <w:b/>
                <w:sz w:val="24"/>
              </w:rPr>
              <w:t>Top Security</w:t>
            </w:r>
          </w:p>
          <w:p w:rsidR="00C60B1B" w:rsidRDefault="00C60B1B" w:rsidP="00736FC8">
            <w:pPr>
              <w:pStyle w:val="TableParagraph"/>
              <w:spacing w:line="273" w:lineRule="exact"/>
              <w:ind w:left="107"/>
            </w:pPr>
            <w:r>
              <w:t>Westgate House</w:t>
            </w:r>
          </w:p>
          <w:p w:rsidR="00C60B1B" w:rsidRDefault="00C60B1B" w:rsidP="00C60B1B">
            <w:pPr>
              <w:pStyle w:val="TableParagraph"/>
              <w:spacing w:line="273" w:lineRule="exact"/>
              <w:ind w:left="107"/>
            </w:pPr>
            <w:r>
              <w:t>Westgate Business Park</w:t>
            </w:r>
          </w:p>
          <w:p w:rsidR="00C60B1B" w:rsidRDefault="00C60B1B" w:rsidP="00C60B1B">
            <w:pPr>
              <w:pStyle w:val="TableParagraph"/>
              <w:spacing w:line="273" w:lineRule="exact"/>
              <w:ind w:left="107"/>
            </w:pPr>
            <w:proofErr w:type="spellStart"/>
            <w:r>
              <w:t>Ballymount</w:t>
            </w:r>
            <w:proofErr w:type="spellEnd"/>
          </w:p>
          <w:p w:rsidR="00C60B1B" w:rsidRDefault="00C60B1B" w:rsidP="00C85F71">
            <w:pPr>
              <w:pStyle w:val="TableParagraph"/>
              <w:tabs>
                <w:tab w:val="left" w:pos="2580"/>
              </w:tabs>
              <w:spacing w:line="273" w:lineRule="exact"/>
              <w:ind w:left="107"/>
            </w:pPr>
            <w:r>
              <w:t>Dublin 24</w:t>
            </w:r>
            <w:r w:rsidR="00C85F71">
              <w:tab/>
            </w:r>
          </w:p>
          <w:p w:rsidR="009E0934" w:rsidRDefault="00C60B1B" w:rsidP="00C60B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t>D24NV63</w:t>
            </w:r>
          </w:p>
        </w:tc>
        <w:tc>
          <w:tcPr>
            <w:tcW w:w="2126" w:type="dxa"/>
          </w:tcPr>
          <w:p w:rsidR="009E0934" w:rsidRDefault="00C60B1B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Framework</w:t>
            </w:r>
          </w:p>
        </w:tc>
        <w:tc>
          <w:tcPr>
            <w:tcW w:w="1729" w:type="dxa"/>
          </w:tcPr>
          <w:p w:rsidR="009E0934" w:rsidRDefault="009E093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 w:rsidRPr="00633147">
              <w:rPr>
                <w:sz w:val="24"/>
              </w:rPr>
              <w:t>1</w:t>
            </w:r>
            <w:r>
              <w:rPr>
                <w:sz w:val="24"/>
              </w:rPr>
              <w:t>,</w:t>
            </w:r>
            <w:r w:rsidRPr="00633147">
              <w:rPr>
                <w:sz w:val="24"/>
              </w:rPr>
              <w:t>536</w:t>
            </w:r>
            <w:r>
              <w:rPr>
                <w:sz w:val="24"/>
              </w:rPr>
              <w:t>,</w:t>
            </w:r>
            <w:r w:rsidRPr="00633147">
              <w:rPr>
                <w:sz w:val="24"/>
              </w:rPr>
              <w:t>798</w:t>
            </w:r>
          </w:p>
        </w:tc>
        <w:tc>
          <w:tcPr>
            <w:tcW w:w="1371" w:type="dxa"/>
          </w:tcPr>
          <w:p w:rsidR="009E0934" w:rsidRDefault="009E093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9E0934" w:rsidRDefault="009E0934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14-Aug-</w:t>
            </w:r>
            <w:r w:rsidR="00F74CB8">
              <w:rPr>
                <w:spacing w:val="-5"/>
                <w:sz w:val="24"/>
              </w:rPr>
              <w:t>24</w:t>
            </w:r>
          </w:p>
        </w:tc>
        <w:tc>
          <w:tcPr>
            <w:tcW w:w="1577" w:type="dxa"/>
          </w:tcPr>
          <w:p w:rsidR="009E0934" w:rsidRDefault="009E0934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48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9E0934" w:rsidRDefault="009E0934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Night Security</w:t>
            </w:r>
          </w:p>
          <w:p w:rsidR="009E0934" w:rsidRDefault="009E0934" w:rsidP="00736FC8">
            <w:pPr>
              <w:pStyle w:val="TableParagraph"/>
              <w:spacing w:before="145"/>
              <w:ind w:right="255"/>
              <w:rPr>
                <w:sz w:val="24"/>
              </w:rPr>
            </w:pPr>
          </w:p>
        </w:tc>
      </w:tr>
    </w:tbl>
    <w:p w:rsidR="009E0934" w:rsidRDefault="009E0934" w:rsidP="009E0934"/>
    <w:p w:rsidR="009E0934" w:rsidRDefault="009E0934" w:rsidP="009E0934">
      <w:bookmarkStart w:id="0" w:name="_GoBack"/>
      <w:bookmarkEnd w:id="0"/>
    </w:p>
    <w:p w:rsidR="001F2BE3" w:rsidRPr="00EF7D00" w:rsidRDefault="001F2BE3" w:rsidP="00EF7D00"/>
    <w:sectPr w:rsidR="001F2BE3" w:rsidRPr="00EF7D00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02C25"/>
    <w:rsid w:val="001F2BE3"/>
    <w:rsid w:val="004A7AAC"/>
    <w:rsid w:val="006D7F33"/>
    <w:rsid w:val="009E0934"/>
    <w:rsid w:val="00C542CE"/>
    <w:rsid w:val="00C60B1B"/>
    <w:rsid w:val="00C85F71"/>
    <w:rsid w:val="00E26314"/>
    <w:rsid w:val="00EF7D00"/>
    <w:rsid w:val="00F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TableGrid">
    <w:name w:val="Table Grid"/>
    <w:basedOn w:val="TableNormal"/>
    <w:uiPriority w:val="39"/>
    <w:rsid w:val="00C5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4</cp:revision>
  <dcterms:created xsi:type="dcterms:W3CDTF">2025-10-06T10:17:00Z</dcterms:created>
  <dcterms:modified xsi:type="dcterms:W3CDTF">2025-10-06T11:03:00Z</dcterms:modified>
</cp:coreProperties>
</file>