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B" w:rsidRPr="00822850" w:rsidRDefault="00822850">
      <w:r w:rsidRPr="00822850">
        <w:rPr>
          <w:noProof/>
          <w:lang w:eastAsia="en-IE"/>
        </w:rPr>
        <w:drawing>
          <wp:inline distT="0" distB="0" distL="0" distR="0" wp14:anchorId="3CCD74AE" wp14:editId="310209A2">
            <wp:extent cx="1600200" cy="619125"/>
            <wp:effectExtent l="0" t="0" r="0" b="9525"/>
            <wp:docPr id="3" name="Picture 2" descr="This is the official logo for the National Gallery of Ireland." title="NG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his is the official logo for the National Gallery of Ireland." title="NG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97" cy="6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50" w:rsidRPr="00822850" w:rsidRDefault="00822850" w:rsidP="00822850">
      <w:pPr>
        <w:pStyle w:val="Heading1"/>
        <w:spacing w:after="240"/>
        <w:rPr>
          <w:rFonts w:asciiTheme="minorHAnsi" w:hAnsiTheme="minorHAnsi" w:cstheme="minorHAnsi"/>
          <w:b/>
          <w:color w:val="auto"/>
        </w:rPr>
      </w:pPr>
      <w:r w:rsidRPr="00822850">
        <w:rPr>
          <w:rFonts w:asciiTheme="minorHAnsi" w:hAnsiTheme="minorHAnsi" w:cstheme="minorHAnsi"/>
          <w:b/>
          <w:color w:val="auto"/>
          <w:sz w:val="28"/>
        </w:rPr>
        <w:t>Payments greater than</w:t>
      </w:r>
      <w:r w:rsidR="00530F9F">
        <w:rPr>
          <w:rFonts w:asciiTheme="minorHAnsi" w:hAnsiTheme="minorHAnsi" w:cstheme="minorHAnsi"/>
          <w:b/>
          <w:color w:val="auto"/>
          <w:sz w:val="28"/>
        </w:rPr>
        <w:t xml:space="preserve"> €20,000 in the quarter ended 3</w:t>
      </w:r>
      <w:r w:rsidR="00952F74">
        <w:rPr>
          <w:rFonts w:asciiTheme="minorHAnsi" w:hAnsiTheme="minorHAnsi" w:cstheme="minorHAnsi"/>
          <w:b/>
          <w:color w:val="auto"/>
          <w:sz w:val="28"/>
        </w:rPr>
        <w:t>1</w:t>
      </w:r>
      <w:r w:rsidRPr="00822850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383E9C">
        <w:rPr>
          <w:rFonts w:asciiTheme="minorHAnsi" w:hAnsiTheme="minorHAnsi" w:cstheme="minorHAnsi"/>
          <w:b/>
          <w:color w:val="auto"/>
          <w:sz w:val="28"/>
        </w:rPr>
        <w:t>March</w:t>
      </w:r>
      <w:r w:rsidR="00530F9F">
        <w:rPr>
          <w:rFonts w:asciiTheme="minorHAnsi" w:hAnsiTheme="minorHAnsi" w:cstheme="minorHAnsi"/>
          <w:b/>
          <w:color w:val="auto"/>
          <w:sz w:val="28"/>
        </w:rPr>
        <w:t xml:space="preserve"> 202</w:t>
      </w:r>
      <w:r w:rsidR="00383E9C">
        <w:rPr>
          <w:rFonts w:asciiTheme="minorHAnsi" w:hAnsiTheme="minorHAnsi" w:cstheme="minorHAnsi"/>
          <w:b/>
          <w:color w:val="auto"/>
          <w:sz w:val="28"/>
        </w:rPr>
        <w:t>5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Payments Report for The Quarter Ended 30-Sep-22"/>
        <w:tblDescription w:val="The table lists suppliers and the total payment amount in euros (€) for each.&#10;&#10;- Momentum Support T/A ABM Ireland: €99,982.59&#10;- Electric Ireland: €92,442.30&#10;- GHL Recruitment: €89,235.76&#10;- Moore Cleaning Services: €45,187.08&#10;- Marsh Ireland Brokers Limited: 37,589.46&#10;- Lex Consultancy: €26,134.52&#10;- Campbell Catering Ltd T/A Aramark: €22,875.7&#10;- Argosy Books Limited: 20,299.56&#10;- Andre Chenue: 20,095.00"/>
      </w:tblPr>
      <w:tblGrid>
        <w:gridCol w:w="6929"/>
        <w:gridCol w:w="2705"/>
      </w:tblGrid>
      <w:tr w:rsidR="00F9102D" w:rsidRPr="00822850" w:rsidTr="00347752">
        <w:trPr>
          <w:trHeight w:val="495"/>
          <w:tblHeader/>
        </w:trPr>
        <w:tc>
          <w:tcPr>
            <w:tcW w:w="0" w:type="auto"/>
            <w:noWrap/>
            <w:vAlign w:val="center"/>
            <w:hideMark/>
          </w:tcPr>
          <w:p w:rsidR="00822850" w:rsidRPr="00822850" w:rsidRDefault="00822850" w:rsidP="0034775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8228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Supplier</w:t>
            </w:r>
          </w:p>
        </w:tc>
        <w:tc>
          <w:tcPr>
            <w:tcW w:w="0" w:type="auto"/>
            <w:noWrap/>
            <w:vAlign w:val="center"/>
            <w:hideMark/>
          </w:tcPr>
          <w:p w:rsidR="00822850" w:rsidRPr="00822850" w:rsidRDefault="00822850" w:rsidP="0034775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8228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Total €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530F9F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 w:rsidRPr="00530F9F">
              <w:rPr>
                <w:rFonts w:ascii="Calibri" w:hAnsi="Calibri" w:cs="Calibri"/>
                <w:color w:val="000000"/>
                <w:sz w:val="24"/>
              </w:rPr>
              <w:t>Electric Ireland</w:t>
            </w:r>
          </w:p>
        </w:tc>
        <w:tc>
          <w:tcPr>
            <w:tcW w:w="0" w:type="auto"/>
            <w:noWrap/>
            <w:hideMark/>
          </w:tcPr>
          <w:p w:rsidR="00530F9F" w:rsidRPr="00530F9F" w:rsidRDefault="00D31BFD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64</w:t>
            </w:r>
            <w:r>
              <w:rPr>
                <w:rFonts w:ascii="Calibri" w:hAnsi="Calibri" w:cs="Calibri"/>
                <w:color w:val="000000"/>
                <w:sz w:val="24"/>
              </w:rPr>
              <w:t>,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14</w:t>
            </w:r>
            <w:r>
              <w:rPr>
                <w:rFonts w:ascii="Calibri" w:hAnsi="Calibri" w:cs="Calibri"/>
                <w:color w:val="000000"/>
                <w:sz w:val="24"/>
              </w:rPr>
              <w:t>0.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</w:tr>
      <w:tr w:rsidR="00383E9C" w:rsidRPr="00822850" w:rsidTr="00530F9F">
        <w:trPr>
          <w:trHeight w:val="416"/>
        </w:trPr>
        <w:tc>
          <w:tcPr>
            <w:tcW w:w="0" w:type="auto"/>
            <w:noWrap/>
          </w:tcPr>
          <w:p w:rsidR="00383E9C" w:rsidRDefault="00383E9C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Bord Gáis Energy</w:t>
            </w:r>
          </w:p>
        </w:tc>
        <w:tc>
          <w:tcPr>
            <w:tcW w:w="0" w:type="auto"/>
            <w:noWrap/>
          </w:tcPr>
          <w:p w:rsidR="00383E9C" w:rsidRDefault="00383E9C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152,945.23</w:t>
            </w:r>
          </w:p>
        </w:tc>
      </w:tr>
      <w:tr w:rsidR="00383E9C" w:rsidRPr="00822850" w:rsidTr="00530F9F">
        <w:trPr>
          <w:trHeight w:val="416"/>
        </w:trPr>
        <w:tc>
          <w:tcPr>
            <w:tcW w:w="0" w:type="auto"/>
            <w:noWrap/>
          </w:tcPr>
          <w:p w:rsidR="00383E9C" w:rsidRDefault="00383E9C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Top Security Ltd</w:t>
            </w:r>
          </w:p>
        </w:tc>
        <w:tc>
          <w:tcPr>
            <w:tcW w:w="0" w:type="auto"/>
            <w:noWrap/>
          </w:tcPr>
          <w:p w:rsidR="00383E9C" w:rsidRDefault="00383E9C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139,258.45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Moore Cleaning Services</w:t>
            </w:r>
          </w:p>
        </w:tc>
        <w:tc>
          <w:tcPr>
            <w:tcW w:w="0" w:type="auto"/>
            <w:noWrap/>
            <w:hideMark/>
          </w:tcPr>
          <w:p w:rsidR="00530F9F" w:rsidRPr="00530F9F" w:rsidRDefault="00383E9C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99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 w:rsidR="0088087B">
              <w:rPr>
                <w:rFonts w:ascii="Calibri" w:hAnsi="Calibri" w:cs="Calibri"/>
                <w:color w:val="000000"/>
                <w:sz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</w:rPr>
              <w:t>58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77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383E9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Hays Specialist Recruitment</w:t>
            </w:r>
          </w:p>
        </w:tc>
        <w:tc>
          <w:tcPr>
            <w:tcW w:w="0" w:type="auto"/>
            <w:noWrap/>
          </w:tcPr>
          <w:p w:rsidR="00D31BFD" w:rsidRDefault="00383E9C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61,564.36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383E9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Bytes Software Services</w:t>
            </w:r>
          </w:p>
        </w:tc>
        <w:tc>
          <w:tcPr>
            <w:tcW w:w="0" w:type="auto"/>
            <w:noWrap/>
            <w:hideMark/>
          </w:tcPr>
          <w:p w:rsidR="00530F9F" w:rsidRPr="00530F9F" w:rsidRDefault="00383E9C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41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939.84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383E9C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Morgan McKinley</w:t>
            </w:r>
          </w:p>
        </w:tc>
        <w:tc>
          <w:tcPr>
            <w:tcW w:w="0" w:type="auto"/>
            <w:noWrap/>
            <w:hideMark/>
          </w:tcPr>
          <w:p w:rsidR="00530F9F" w:rsidRPr="00530F9F" w:rsidRDefault="00383E9C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38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872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11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383E9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Mason Hayes &amp; Curran LLP</w:t>
            </w:r>
          </w:p>
        </w:tc>
        <w:tc>
          <w:tcPr>
            <w:tcW w:w="0" w:type="auto"/>
            <w:noWrap/>
          </w:tcPr>
          <w:p w:rsidR="00D31BFD" w:rsidRDefault="00383E9C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32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228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7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383E9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Agile Networks Limited</w:t>
            </w:r>
          </w:p>
        </w:tc>
        <w:tc>
          <w:tcPr>
            <w:tcW w:w="0" w:type="auto"/>
            <w:noWrap/>
          </w:tcPr>
          <w:p w:rsidR="00D31BFD" w:rsidRDefault="00383E9C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31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19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383E9C" w:rsidP="00CA61C7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Wonder</w:t>
            </w:r>
            <w:r w:rsidR="00AE0BC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Works Ltd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30F9F" w:rsidRPr="00530F9F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29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 w:rsidR="0088087B">
              <w:rPr>
                <w:rFonts w:ascii="Calibri" w:hAnsi="Calibri" w:cs="Calibri"/>
                <w:color w:val="000000"/>
                <w:sz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</w:rPr>
              <w:t>8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>4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9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A0528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Oblique Books BV</w:t>
            </w:r>
          </w:p>
        </w:tc>
        <w:tc>
          <w:tcPr>
            <w:tcW w:w="0" w:type="auto"/>
            <w:noWrap/>
          </w:tcPr>
          <w:p w:rsidR="00CA61C7" w:rsidRDefault="00CA61C7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6A0528">
              <w:rPr>
                <w:rFonts w:ascii="Calibri" w:hAnsi="Calibri" w:cs="Calibri"/>
                <w:color w:val="000000"/>
                <w:sz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</w:rPr>
              <w:t>,</w:t>
            </w:r>
            <w:r w:rsidR="006A0528">
              <w:rPr>
                <w:rFonts w:ascii="Calibri" w:hAnsi="Calibri" w:cs="Calibri"/>
                <w:color w:val="000000"/>
                <w:sz w:val="24"/>
              </w:rPr>
              <w:t>630</w:t>
            </w:r>
            <w:r>
              <w:rPr>
                <w:rFonts w:ascii="Calibri" w:hAnsi="Calibri" w:cs="Calibri"/>
                <w:color w:val="000000"/>
                <w:sz w:val="24"/>
              </w:rPr>
              <w:t>.00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A0528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EBSCO</w:t>
            </w:r>
          </w:p>
        </w:tc>
        <w:tc>
          <w:tcPr>
            <w:tcW w:w="0" w:type="auto"/>
            <w:noWrap/>
          </w:tcPr>
          <w:p w:rsidR="00CA61C7" w:rsidRDefault="006A0528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22,068.98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A0528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Argosy Books Limited</w:t>
            </w:r>
          </w:p>
        </w:tc>
        <w:tc>
          <w:tcPr>
            <w:tcW w:w="0" w:type="auto"/>
            <w:noWrap/>
          </w:tcPr>
          <w:p w:rsidR="00CA61C7" w:rsidRDefault="006A0528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20,988.31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A0528" w:rsidP="000C676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Designworks</w:t>
            </w:r>
            <w:proofErr w:type="spellEnd"/>
          </w:p>
        </w:tc>
        <w:tc>
          <w:tcPr>
            <w:tcW w:w="0" w:type="auto"/>
            <w:noWrap/>
          </w:tcPr>
          <w:p w:rsidR="00CA61C7" w:rsidRDefault="006A0528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20,787.00</w:t>
            </w:r>
          </w:p>
        </w:tc>
      </w:tr>
      <w:tr w:rsidR="006A0528" w:rsidRPr="00822850" w:rsidTr="00530F9F">
        <w:trPr>
          <w:trHeight w:val="416"/>
        </w:trPr>
        <w:tc>
          <w:tcPr>
            <w:tcW w:w="0" w:type="auto"/>
            <w:noWrap/>
          </w:tcPr>
          <w:p w:rsidR="006A0528" w:rsidRPr="00530F9F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Cornflower</w:t>
            </w:r>
            <w:r w:rsidRPr="00530F9F">
              <w:rPr>
                <w:rFonts w:ascii="Calibri" w:hAnsi="Calibri" w:cs="Calibri"/>
                <w:color w:val="000000"/>
                <w:sz w:val="24"/>
              </w:rPr>
              <w:t xml:space="preserve"> Limited</w:t>
            </w:r>
          </w:p>
        </w:tc>
        <w:tc>
          <w:tcPr>
            <w:tcW w:w="0" w:type="auto"/>
            <w:noWrap/>
          </w:tcPr>
          <w:p w:rsidR="006A0528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20,417.24</w:t>
            </w:r>
          </w:p>
        </w:tc>
      </w:tr>
      <w:tr w:rsidR="006A0528" w:rsidRPr="00822850" w:rsidTr="00530F9F">
        <w:trPr>
          <w:trHeight w:val="416"/>
        </w:trPr>
        <w:tc>
          <w:tcPr>
            <w:tcW w:w="0" w:type="auto"/>
            <w:noWrap/>
          </w:tcPr>
          <w:p w:rsidR="006A0528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Waterford Technologies Limited</w:t>
            </w:r>
          </w:p>
        </w:tc>
        <w:tc>
          <w:tcPr>
            <w:tcW w:w="0" w:type="auto"/>
            <w:noWrap/>
          </w:tcPr>
          <w:p w:rsidR="006A0528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20,230.06</w:t>
            </w:r>
          </w:p>
        </w:tc>
      </w:tr>
      <w:tr w:rsidR="006A0528" w:rsidRPr="00822850" w:rsidTr="00530F9F">
        <w:trPr>
          <w:trHeight w:val="416"/>
        </w:trPr>
        <w:tc>
          <w:tcPr>
            <w:tcW w:w="0" w:type="auto"/>
            <w:noWrap/>
          </w:tcPr>
          <w:p w:rsidR="006A0528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Maurice Ward</w:t>
            </w:r>
          </w:p>
        </w:tc>
        <w:tc>
          <w:tcPr>
            <w:tcW w:w="0" w:type="auto"/>
            <w:noWrap/>
          </w:tcPr>
          <w:p w:rsidR="006A0528" w:rsidRDefault="006A0528" w:rsidP="006A0528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20,051.81</w:t>
            </w:r>
          </w:p>
        </w:tc>
      </w:tr>
    </w:tbl>
    <w:p w:rsidR="00822850" w:rsidRPr="00822850" w:rsidRDefault="00822850" w:rsidP="00822850">
      <w:pPr>
        <w:pStyle w:val="Heading1"/>
        <w:spacing w:after="240"/>
        <w:rPr>
          <w:rFonts w:asciiTheme="minorHAnsi" w:hAnsiTheme="minorHAnsi" w:cstheme="minorHAnsi"/>
          <w:b/>
          <w:color w:val="auto"/>
          <w:sz w:val="28"/>
        </w:rPr>
      </w:pPr>
      <w:bookmarkStart w:id="0" w:name="_GoBack"/>
      <w:bookmarkEnd w:id="0"/>
      <w:r w:rsidRPr="00822850">
        <w:rPr>
          <w:rFonts w:asciiTheme="minorHAnsi" w:hAnsiTheme="minorHAnsi" w:cstheme="minorHAnsi"/>
          <w:b/>
          <w:color w:val="auto"/>
          <w:sz w:val="28"/>
        </w:rPr>
        <w:t>Notes: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 xml:space="preserve">1. Payments amounts are inclusive of VAT 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2. Suppliers subject to PSWT will have it deducted at point of payment which may decrease the amount actually paid below €20,000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3. Penalty interest for late payment may be added at point of payments over 30 days (or whatever is agreed by the supplier) which will increase the payment amount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4. This report includes payments for goods and services but does not include grants-in-aid, re-imbursements etc.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5. Some payments are excluded if their publication would be precluded under the Freedom of Information legislation</w:t>
      </w:r>
    </w:p>
    <w:sectPr w:rsidR="00822850" w:rsidRPr="00B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0"/>
    <w:rsid w:val="000C676F"/>
    <w:rsid w:val="000F46FD"/>
    <w:rsid w:val="00131FDB"/>
    <w:rsid w:val="002248E4"/>
    <w:rsid w:val="00284B70"/>
    <w:rsid w:val="002B0B6C"/>
    <w:rsid w:val="00347752"/>
    <w:rsid w:val="00383E9C"/>
    <w:rsid w:val="00497ECF"/>
    <w:rsid w:val="004A643B"/>
    <w:rsid w:val="00530F9F"/>
    <w:rsid w:val="005F4FBE"/>
    <w:rsid w:val="0063112C"/>
    <w:rsid w:val="006A0528"/>
    <w:rsid w:val="008013A3"/>
    <w:rsid w:val="00822850"/>
    <w:rsid w:val="00877C75"/>
    <w:rsid w:val="0088087B"/>
    <w:rsid w:val="00952F74"/>
    <w:rsid w:val="00A976D7"/>
    <w:rsid w:val="00AE0BC8"/>
    <w:rsid w:val="00BF573B"/>
    <w:rsid w:val="00CA61C7"/>
    <w:rsid w:val="00CF7D90"/>
    <w:rsid w:val="00D31BFD"/>
    <w:rsid w:val="00DE6741"/>
    <w:rsid w:val="00F9102D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555"/>
  <w15:chartTrackingRefBased/>
  <w15:docId w15:val="{BF9E7413-44E5-4A89-B734-C28817A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1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39B8-E02E-4B52-9892-73FCB88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982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Mokua</dc:creator>
  <cp:keywords/>
  <dc:description/>
  <cp:lastModifiedBy>Bernadette Kenny</cp:lastModifiedBy>
  <cp:revision>6</cp:revision>
  <cp:lastPrinted>2025-04-01T09:28:00Z</cp:lastPrinted>
  <dcterms:created xsi:type="dcterms:W3CDTF">2025-04-01T09:14:00Z</dcterms:created>
  <dcterms:modified xsi:type="dcterms:W3CDTF">2025-04-01T09:55:00Z</dcterms:modified>
</cp:coreProperties>
</file>